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sz w:val="2"/>
        </w:rPr>
        <w:sectPr>
          <w:headerReference r:id="rId7" w:type="first"/>
          <w:footerReference r:id="rId10" w:type="first"/>
          <w:headerReference r:id="rId5" w:type="default"/>
          <w:footerReference r:id="rId8" w:type="default"/>
          <w:headerReference r:id="rId6" w:type="even"/>
          <w:footerReference r:id="rId9" w:type="even"/>
          <w:endnotePr>
            <w:numFmt w:val="decimal"/>
          </w:endnotePr>
          <w:pgSz w:w="12240" w:h="15840"/>
          <w:pgMar w:top="1440" w:right="1200" w:bottom="1728" w:left="1200" w:header="432" w:footer="504" w:gutter="0"/>
          <w:cols w:space="720" w:num="1"/>
          <w:titlePg/>
          <w:docGrid w:linePitch="360" w:charSpace="0"/>
        </w:sectPr>
      </w:pPr>
    </w:p>
    <w:tbl>
      <w:tblPr>
        <w:tblStyle w:val="21"/>
        <w:tblW w:w="9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72"/>
        <w:gridCol w:w="288"/>
        <w:gridCol w:w="4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72" w:type="dxa"/>
            <w:vAlign w:val="top"/>
          </w:tcPr>
          <w:p>
            <w:pPr>
              <w:pStyle w:val="69"/>
            </w:pPr>
            <w:r>
              <w:t>Seventy-ninth session</w:t>
            </w:r>
          </w:p>
          <w:p>
            <w:pPr>
              <w:pStyle w:val="69"/>
              <w:rPr>
                <w:rFonts w:hint="default" w:eastAsia="宋体"/>
                <w:lang w:val="en-US" w:eastAsia="zh-CN"/>
              </w:rPr>
            </w:pPr>
            <w:r>
              <w:rPr>
                <w:rFonts w:hint="eastAsia" w:eastAsia="宋体"/>
                <w:b/>
                <w:bCs w:val="0"/>
                <w:lang w:val="en-US" w:eastAsia="zh-CN"/>
              </w:rPr>
              <w:t>First Committee</w:t>
            </w:r>
          </w:p>
        </w:tc>
        <w:tc>
          <w:tcPr>
            <w:tcW w:w="288" w:type="dxa"/>
            <w:vAlign w:val="top"/>
          </w:tcPr>
          <w:p>
            <w:pPr>
              <w:pStyle w:val="34"/>
            </w:pPr>
          </w:p>
        </w:tc>
        <w:tc>
          <w:tcPr>
            <w:tcW w:w="4090" w:type="dxa"/>
            <w:vAlign w:val="top"/>
          </w:tcPr>
          <w:p>
            <w:pPr>
              <w:pStyle w:val="34"/>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72" w:type="dxa"/>
            <w:vAlign w:val="top"/>
          </w:tcPr>
          <w:p>
            <w:pPr>
              <w:pStyle w:val="42"/>
              <w:rPr>
                <w:rFonts w:eastAsia="宋体"/>
                <w:lang w:val="en-US" w:eastAsia="zh-CN"/>
              </w:rPr>
            </w:pPr>
            <w:r>
              <w:t xml:space="preserve">Agenda item </w:t>
            </w:r>
            <w:r>
              <w:rPr>
                <w:rFonts w:hint="eastAsia" w:eastAsia="宋体"/>
                <w:lang w:val="en-US" w:eastAsia="zh-CN"/>
              </w:rPr>
              <w:t>106</w:t>
            </w:r>
          </w:p>
        </w:tc>
        <w:tc>
          <w:tcPr>
            <w:tcW w:w="288" w:type="dxa"/>
            <w:vAlign w:val="top"/>
          </w:tcPr>
          <w:p>
            <w:pPr>
              <w:pStyle w:val="34"/>
            </w:pPr>
          </w:p>
        </w:tc>
        <w:tc>
          <w:tcPr>
            <w:tcW w:w="4090" w:type="dxa"/>
            <w:vAlign w:val="top"/>
          </w:tcPr>
          <w:p>
            <w:pPr>
              <w:pStyle w:val="34"/>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472" w:type="dxa"/>
            <w:vAlign w:val="top"/>
          </w:tcPr>
          <w:p>
            <w:pPr>
              <w:pStyle w:val="44"/>
              <w:ind w:right="345"/>
              <w:rPr>
                <w:sz w:val="2"/>
              </w:rPr>
            </w:pPr>
            <w:r>
              <w:rPr>
                <w:rFonts w:hint="eastAsia"/>
              </w:rPr>
              <w:t>Promoting international cooperation on peaceful uses in the context of international security</w:t>
            </w:r>
          </w:p>
        </w:tc>
        <w:tc>
          <w:tcPr>
            <w:tcW w:w="288" w:type="dxa"/>
            <w:vAlign w:val="top"/>
          </w:tcPr>
          <w:p>
            <w:pPr>
              <w:pStyle w:val="34"/>
            </w:pPr>
          </w:p>
        </w:tc>
        <w:tc>
          <w:tcPr>
            <w:tcW w:w="4090" w:type="dxa"/>
            <w:vAlign w:val="top"/>
          </w:tcPr>
          <w:p>
            <w:pPr>
              <w:pStyle w:val="34"/>
            </w:pPr>
          </w:p>
        </w:tc>
      </w:tr>
    </w:tbl>
    <w:p>
      <w:pPr>
        <w:pStyle w:val="41"/>
        <w:spacing w:after="0" w:line="120" w:lineRule="atLeast"/>
        <w:rPr>
          <w:sz w:val="10"/>
        </w:rPr>
      </w:pPr>
    </w:p>
    <w:p>
      <w:pPr>
        <w:pStyle w:val="41"/>
        <w:spacing w:after="0" w:line="120" w:lineRule="atLeast"/>
        <w:rPr>
          <w:sz w:val="10"/>
        </w:rPr>
      </w:pPr>
    </w:p>
    <w:p>
      <w:pPr>
        <w:pStyle w:val="41"/>
        <w:spacing w:after="0" w:line="120" w:lineRule="atLeast"/>
        <w:rPr>
          <w:sz w:val="10"/>
        </w:rPr>
      </w:pPr>
    </w:p>
    <w:p>
      <w:pPr>
        <w:pStyle w:val="41"/>
        <w:spacing w:after="0" w:line="120" w:lineRule="atLeast"/>
        <w:rPr>
          <w:sz w:val="10"/>
        </w:rPr>
      </w:pPr>
    </w:p>
    <w:p>
      <w:pPr>
        <w:pStyle w:val="64"/>
        <w:ind w:left="1267" w:right="3090" w:hanging="1267"/>
      </w:pPr>
      <w:r>
        <w:tab/>
      </w:r>
      <w:r>
        <w:tab/>
      </w:r>
      <w:r>
        <w:rPr>
          <w:rFonts w:hint="eastAsia" w:eastAsia="宋体"/>
          <w:sz w:val="24"/>
          <w:szCs w:val="24"/>
          <w:lang w:val="en-US" w:eastAsia="zh-CN"/>
        </w:rPr>
        <w:t>:draft r</w:t>
      </w:r>
      <w:r>
        <w:rPr>
          <w:sz w:val="24"/>
          <w:szCs w:val="24"/>
        </w:rPr>
        <w:t>esolution</w:t>
      </w:r>
    </w:p>
    <w:p>
      <w:pPr>
        <w:pStyle w:val="64"/>
        <w:ind w:left="1267" w:right="3090" w:hanging="1267"/>
        <w:rPr>
          <w:sz w:val="24"/>
          <w:szCs w:val="24"/>
        </w:rPr>
      </w:pPr>
    </w:p>
    <w:p>
      <w:pPr>
        <w:pStyle w:val="41"/>
        <w:spacing w:after="0" w:line="120" w:lineRule="atLeast"/>
        <w:rPr>
          <w:sz w:val="10"/>
        </w:rPr>
      </w:pPr>
    </w:p>
    <w:p>
      <w:pPr>
        <w:pStyle w:val="41"/>
        <w:spacing w:after="0" w:line="120" w:lineRule="atLeast"/>
        <w:rPr>
          <w:sz w:val="10"/>
        </w:rPr>
      </w:pPr>
    </w:p>
    <w:p>
      <w:pPr>
        <w:pStyle w:val="4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tab/>
      </w:r>
      <w:r>
        <w:tab/>
      </w:r>
      <w:r>
        <w:rPr>
          <w:rFonts w:hint="eastAsia"/>
          <w:sz w:val="28"/>
          <w:szCs w:val="28"/>
        </w:rPr>
        <w:t>Promoting international cooperation on peaceful uses in the context of international security</w:t>
      </w:r>
    </w:p>
    <w:p>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pPr>
        <w:pStyle w:val="41"/>
        <w:ind w:left="0"/>
      </w:pPr>
    </w:p>
    <w:p>
      <w:pPr>
        <w:pStyle w:val="41"/>
        <w:ind w:left="1264" w:right="1264" w:firstLine="428" w:firstLineChars="200"/>
        <w:rPr>
          <w:i/>
          <w:iCs/>
        </w:rPr>
      </w:pPr>
      <w:r>
        <w:rPr>
          <w:rFonts w:hint="eastAsia"/>
          <w:i/>
          <w:iCs/>
        </w:rPr>
        <w:t>The General Assembly,</w:t>
      </w:r>
    </w:p>
    <w:p>
      <w:pPr>
        <w:pStyle w:val="41"/>
        <w:ind w:left="1264" w:right="1264" w:firstLine="428" w:firstLineChars="200"/>
      </w:pPr>
      <w:r>
        <w:rPr>
          <w:rFonts w:hint="eastAsia"/>
          <w:i/>
          <w:iCs/>
        </w:rPr>
        <w:t>Recalling</w:t>
      </w:r>
      <w:r>
        <w:rPr>
          <w:rFonts w:hint="eastAsia"/>
        </w:rPr>
        <w:t xml:space="preserve"> its resolution</w:t>
      </w:r>
      <w:r>
        <w:rPr>
          <w:rFonts w:hint="eastAsia" w:eastAsia="宋体"/>
          <w:lang w:val="en-US" w:eastAsia="zh-CN"/>
        </w:rPr>
        <w:t>s</w:t>
      </w:r>
      <w:r>
        <w:rPr>
          <w:rFonts w:hint="eastAsia"/>
        </w:rPr>
        <w:t xml:space="preserve"> 76/234 of 24 December 2021 and 77/96 of 7 December 2022,</w:t>
      </w:r>
    </w:p>
    <w:p>
      <w:pPr>
        <w:pStyle w:val="41"/>
        <w:ind w:left="1264" w:right="1264" w:firstLine="428" w:firstLineChars="200"/>
      </w:pPr>
      <w:r>
        <w:rPr>
          <w:rFonts w:hint="eastAsia"/>
          <w:i/>
          <w:iCs/>
        </w:rPr>
        <w:t>Recalling</w:t>
      </w:r>
      <w:r>
        <w:rPr>
          <w:rFonts w:hint="eastAsia"/>
        </w:rPr>
        <w:t xml:space="preserve"> also the provisions of the Treaty on the Non-Proliferation of Nuclear Weapons, the Convention on the Prohibition of the Development, Production and Stockpiling of Bacteriological (Biological) and Toxin Weapons and on Their Destruction and the Convention on the Prohibition of the Development, Production, Stockpiling and Use of Chemical Weapons and on Their Destruction and the provisions of relevant United Nations resolutions,</w:t>
      </w:r>
    </w:p>
    <w:p>
      <w:pPr>
        <w:pStyle w:val="41"/>
        <w:ind w:left="1264" w:right="1264" w:firstLine="428" w:firstLineChars="200"/>
      </w:pPr>
      <w:r>
        <w:rPr>
          <w:rFonts w:hint="eastAsia"/>
          <w:i/>
          <w:iCs/>
        </w:rPr>
        <w:t>Reaffirming</w:t>
      </w:r>
      <w:r>
        <w:rPr>
          <w:rFonts w:hint="eastAsia"/>
        </w:rPr>
        <w:t xml:space="preserve"> the need for all Member States to abide by the purposes and principles of the UN Charter</w:t>
      </w:r>
      <w:r>
        <w:rPr>
          <w:rFonts w:hint="eastAsia" w:eastAsia="宋体"/>
          <w:lang w:val="en-US" w:eastAsia="zh-CN"/>
        </w:rPr>
        <w:t xml:space="preserve"> and</w:t>
      </w:r>
      <w:r>
        <w:rPr>
          <w:rFonts w:hint="eastAsia"/>
        </w:rPr>
        <w:t xml:space="preserve"> </w:t>
      </w:r>
      <w:r>
        <w:rPr>
          <w:rFonts w:hint="eastAsia" w:eastAsia="宋体"/>
          <w:lang w:val="en-US" w:eastAsia="zh-CN"/>
        </w:rPr>
        <w:t>international law</w:t>
      </w:r>
      <w:r>
        <w:rPr>
          <w:rFonts w:hint="eastAsia"/>
        </w:rPr>
        <w:t>, and fulfil their obligations in relation to arms control and disarmament and to prevent proliferation, in all its aspects, of all weapons of mass destruction and their means of delivery,</w:t>
      </w:r>
    </w:p>
    <w:p>
      <w:pPr>
        <w:pStyle w:val="41"/>
        <w:ind w:left="1264" w:right="1264" w:firstLine="428" w:firstLineChars="200"/>
      </w:pPr>
      <w:r>
        <w:rPr>
          <w:rFonts w:hint="eastAsia"/>
          <w:i/>
          <w:iCs/>
        </w:rPr>
        <w:t xml:space="preserve">Reaffirming also </w:t>
      </w:r>
      <w:r>
        <w:rPr>
          <w:rFonts w:hint="eastAsia"/>
        </w:rPr>
        <w:t>that proliferation of nuclear, chemical and biological weapons, as well as their means of delivery, constitutes a threat to international peace and security,</w:t>
      </w:r>
    </w:p>
    <w:p>
      <w:pPr>
        <w:pStyle w:val="41"/>
        <w:ind w:left="1264" w:right="1264" w:firstLine="428" w:firstLineChars="200"/>
      </w:pPr>
      <w:r>
        <w:rPr>
          <w:rFonts w:hint="eastAsia"/>
          <w:i/>
          <w:iCs/>
        </w:rPr>
        <w:t>Reaffirming further</w:t>
      </w:r>
      <w:r>
        <w:rPr>
          <w:rFonts w:hint="eastAsia"/>
        </w:rPr>
        <w:t xml:space="preserve"> support for the multilateral treaties whose aim is to eliminate or prevent the proliferation of nuclear, chemical or biological weapons and the importance for all States parties to these treaties of implementing them fully in order to promote international stability</w:t>
      </w:r>
      <w:r>
        <w:rPr>
          <w:rFonts w:hint="eastAsia" w:eastAsia="宋体"/>
          <w:lang w:val="en-US" w:eastAsia="zh-CN"/>
        </w:rPr>
        <w:t xml:space="preserve"> </w:t>
      </w:r>
      <w:r>
        <w:rPr>
          <w:rFonts w:hint="eastAsia"/>
        </w:rPr>
        <w:t>and security,</w:t>
      </w:r>
    </w:p>
    <w:p>
      <w:pPr>
        <w:pStyle w:val="41"/>
        <w:ind w:left="1264" w:right="1264" w:firstLine="428" w:firstLineChars="200"/>
      </w:pPr>
      <w:r>
        <w:rPr>
          <w:rFonts w:hint="eastAsia"/>
          <w:i/>
          <w:iCs/>
        </w:rPr>
        <w:t xml:space="preserve">Recognizing </w:t>
      </w:r>
      <w:r>
        <w:rPr>
          <w:rFonts w:hint="eastAsia"/>
        </w:rPr>
        <w:t xml:space="preserve">that promoting development and international security are mutually reinforcing objectives, and </w:t>
      </w:r>
      <w:r>
        <w:rPr>
          <w:rFonts w:hint="eastAsia" w:eastAsia="宋体"/>
          <w:lang w:val="en-US" w:eastAsia="zh-CN"/>
        </w:rPr>
        <w:t>b</w:t>
      </w:r>
      <w:r>
        <w:rPr>
          <w:rFonts w:hint="eastAsia"/>
        </w:rPr>
        <w:t>earing in mind the significant contribution of scientific and technological advances on global economic and social development and the</w:t>
      </w:r>
      <w:r>
        <w:rPr>
          <w:rFonts w:hint="eastAsia" w:eastAsia="宋体"/>
          <w:lang w:val="en-US" w:eastAsia="zh-CN"/>
        </w:rPr>
        <w:t>ir</w:t>
      </w:r>
      <w:r>
        <w:rPr>
          <w:rFonts w:hint="eastAsia"/>
        </w:rPr>
        <w:t xml:space="preserve"> potential impact on global and regional security,</w:t>
      </w:r>
    </w:p>
    <w:p>
      <w:pPr>
        <w:pStyle w:val="41"/>
        <w:ind w:left="1264" w:right="1264" w:firstLine="428" w:firstLineChars="200"/>
      </w:pPr>
      <w:r>
        <w:rPr>
          <w:rFonts w:hint="eastAsia"/>
          <w:i/>
          <w:iCs/>
        </w:rPr>
        <w:t xml:space="preserve">Recognizing </w:t>
      </w:r>
      <w:r>
        <w:rPr>
          <w:rFonts w:hint="eastAsia"/>
        </w:rPr>
        <w:t>the inalienable right of all States to participate in the fullest possible exchange of equipment, materials and scientific and technological information for peaceful purposes,</w:t>
      </w:r>
    </w:p>
    <w:p>
      <w:pPr>
        <w:pStyle w:val="41"/>
        <w:ind w:left="1264" w:right="1264" w:firstLine="428" w:firstLineChars="200"/>
      </w:pPr>
      <w:r>
        <w:rPr>
          <w:rFonts w:hint="eastAsia"/>
          <w:i/>
          <w:iCs/>
        </w:rPr>
        <w:t>Reaffirming</w:t>
      </w:r>
      <w:r>
        <w:rPr>
          <w:rFonts w:hint="eastAsia"/>
        </w:rPr>
        <w:t xml:space="preserve"> that measures preventing the proliferation of nuclear, chemical and biological weapons should not hamper international cooperation on materials, equipment and technology for peaceful purposes, while the right to peaceful uses should not be abused for proliferation purposes,</w:t>
      </w:r>
    </w:p>
    <w:p>
      <w:pPr>
        <w:pStyle w:val="41"/>
        <w:ind w:left="1264" w:right="1264" w:firstLine="428" w:firstLineChars="200"/>
      </w:pPr>
      <w:r>
        <w:rPr>
          <w:rFonts w:hint="eastAsia"/>
          <w:i/>
          <w:iCs/>
        </w:rPr>
        <w:t>Emphasizing</w:t>
      </w:r>
      <w:r>
        <w:rPr>
          <w:rFonts w:hint="eastAsia"/>
        </w:rPr>
        <w:t xml:space="preserve"> the great importance of promoting international cooperation and </w:t>
      </w:r>
      <w:r>
        <w:rPr>
          <w:rFonts w:hint="eastAsia" w:eastAsia="宋体"/>
          <w:lang w:val="en-US" w:eastAsia="zh-CN"/>
        </w:rPr>
        <w:t xml:space="preserve">assistance, including </w:t>
      </w:r>
      <w:r>
        <w:rPr>
          <w:rFonts w:hint="eastAsia"/>
        </w:rPr>
        <w:t>capacity building</w:t>
      </w:r>
      <w:r>
        <w:rPr>
          <w:rFonts w:hint="eastAsia" w:eastAsia="宋体"/>
          <w:lang w:val="en-US" w:eastAsia="zh-CN"/>
        </w:rPr>
        <w:t>,</w:t>
      </w:r>
      <w:r>
        <w:rPr>
          <w:rFonts w:hint="eastAsia"/>
        </w:rPr>
        <w:t xml:space="preserve"> to access materials, equipment and technology for peaceful purposes in strengthening the authority and effectiveness of the multilateral </w:t>
      </w:r>
      <w:r>
        <w:rPr>
          <w:rFonts w:hint="eastAsia" w:eastAsia="宋体"/>
          <w:lang w:val="en-US" w:eastAsia="zh-CN"/>
        </w:rPr>
        <w:t xml:space="preserve">disarmament and non-proliferation </w:t>
      </w:r>
      <w:r>
        <w:rPr>
          <w:rFonts w:hint="eastAsia"/>
        </w:rPr>
        <w:t>treaties,</w:t>
      </w:r>
    </w:p>
    <w:p>
      <w:pPr>
        <w:pStyle w:val="41"/>
        <w:ind w:left="1264" w:right="1264" w:firstLine="428" w:firstLineChars="200"/>
      </w:pPr>
      <w:r>
        <w:rPr>
          <w:rFonts w:hint="eastAsia"/>
          <w:i/>
          <w:iCs/>
        </w:rPr>
        <w:t>Reaffirming</w:t>
      </w:r>
      <w:r>
        <w:rPr>
          <w:rFonts w:hint="eastAsia"/>
        </w:rPr>
        <w:t xml:space="preserve"> the sovereign equality of all States, and the equal rights of all States in terms of peaceful uses, and recognizing the opportunities offered by science, technology and innovation for the full enjoyment of the right to development by all,</w:t>
      </w:r>
    </w:p>
    <w:p>
      <w:pPr>
        <w:pStyle w:val="41"/>
        <w:ind w:left="1264" w:right="1264" w:firstLine="428" w:firstLineChars="200"/>
      </w:pPr>
      <w:r>
        <w:rPr>
          <w:rFonts w:hint="eastAsia"/>
          <w:i/>
          <w:iCs/>
        </w:rPr>
        <w:t xml:space="preserve">Bearing in mind </w:t>
      </w:r>
      <w:r>
        <w:rPr>
          <w:rFonts w:hint="eastAsia"/>
        </w:rPr>
        <w:t>the significant role of international cooperation on materials, equipment and technology for peaceful purposes in facilitating the economic and social development of Member States, in particular developing countries,</w:t>
      </w:r>
    </w:p>
    <w:p>
      <w:pPr>
        <w:pStyle w:val="41"/>
        <w:ind w:left="1264" w:right="1264" w:firstLine="428" w:firstLineChars="200"/>
      </w:pPr>
      <w:r>
        <w:rPr>
          <w:rFonts w:hint="eastAsia"/>
          <w:i/>
          <w:iCs/>
        </w:rPr>
        <w:t xml:space="preserve">Acknowledging </w:t>
      </w:r>
      <w:r>
        <w:rPr>
          <w:rFonts w:hint="eastAsia"/>
        </w:rPr>
        <w:t>that all countries are entitled to benefit from science and technology, and that there is a strong need to continue exchanges in science and technology for peaceful purposes, including in accordance with relevant international obligations, with particular attention being paid to the benefit and the interests of developing countries,</w:t>
      </w:r>
    </w:p>
    <w:p>
      <w:pPr>
        <w:pStyle w:val="41"/>
        <w:ind w:left="1264" w:right="1264" w:firstLine="428" w:firstLineChars="200"/>
      </w:pPr>
      <w:r>
        <w:rPr>
          <w:rFonts w:hint="eastAsia"/>
          <w:i/>
          <w:iCs/>
        </w:rPr>
        <w:t>Acknowledging also</w:t>
      </w:r>
      <w:r>
        <w:rPr>
          <w:rFonts w:hint="eastAsia"/>
        </w:rPr>
        <w:t xml:space="preserve"> the importance of technology as a key driver of sustainable development, and that broad and equitable access to goods and technologies facilitates current and future development,</w:t>
      </w:r>
    </w:p>
    <w:p>
      <w:pPr>
        <w:pStyle w:val="41"/>
        <w:ind w:left="1264" w:right="1264" w:firstLine="428" w:firstLineChars="200"/>
      </w:pPr>
      <w:r>
        <w:rPr>
          <w:rFonts w:hint="eastAsia"/>
          <w:i/>
          <w:iCs/>
        </w:rPr>
        <w:t xml:space="preserve"> Welcoming </w:t>
      </w:r>
      <w:r>
        <w:rPr>
          <w:rFonts w:hint="eastAsia"/>
        </w:rPr>
        <w:t xml:space="preserve">the commitments to foster and promote an open, fair and inclusive environment for scientific and technological development and cooperation worldwide, and to collaborate to bridge the science, technology and innovation gap within and between developed and developing countries, to support developing countries to peacefully harness science, technology and innovation to achieve sustainable development, </w:t>
      </w:r>
    </w:p>
    <w:p>
      <w:pPr>
        <w:pStyle w:val="41"/>
        <w:ind w:left="1264" w:right="1264" w:firstLine="428" w:firstLineChars="200"/>
      </w:pPr>
      <w:r>
        <w:rPr>
          <w:rFonts w:hint="eastAsia"/>
          <w:i/>
          <w:iCs/>
        </w:rPr>
        <w:t xml:space="preserve"> Welcoming</w:t>
      </w:r>
      <w:r>
        <w:rPr>
          <w:rFonts w:hint="eastAsia"/>
        </w:rPr>
        <w:t xml:space="preserve"> the political commitments and concrete efforts by Member States in promoting international cooperation on peaceful uses, as well as the progress made within multilateral frameworks and through bilateral channels,</w:t>
      </w:r>
    </w:p>
    <w:p>
      <w:pPr>
        <w:pStyle w:val="41"/>
        <w:ind w:left="1264" w:right="1264" w:firstLine="428" w:firstLineChars="200"/>
      </w:pPr>
      <w:r>
        <w:rPr>
          <w:rFonts w:hint="eastAsia"/>
          <w:i/>
          <w:iCs/>
        </w:rPr>
        <w:t xml:space="preserve">Welcoming also </w:t>
      </w:r>
      <w:r>
        <w:rPr>
          <w:rFonts w:hint="eastAsia"/>
        </w:rPr>
        <w:t>the various initiatives for promoting international cooperation for peaceful uses, including initiatives to strengthen technical cooperation programme of the International Atomic Energy Agency, the proposal to establish a mechanism to promote the full, effective and non-discriminatory implementation of article X of the Convention on the Prohibition of the Development, Production and Stockpiling of Bacteriological (Biological) and Toxin Weapons and on Their Destruction and the call for a plan of action for the full implementation of article XI of the Convention on the Prohibition of the Development, Production, Stockpiling and Use of Chemical Weapons and on Their Destruction,</w:t>
      </w:r>
    </w:p>
    <w:p>
      <w:pPr>
        <w:pStyle w:val="41"/>
        <w:ind w:left="1264" w:right="1264" w:firstLine="428" w:firstLineChars="200"/>
      </w:pPr>
      <w:r>
        <w:rPr>
          <w:rFonts w:hint="eastAsia"/>
          <w:i/>
          <w:iCs/>
        </w:rPr>
        <w:t>Recognizing</w:t>
      </w:r>
      <w:r>
        <w:rPr>
          <w:rFonts w:hint="eastAsia"/>
        </w:rPr>
        <w:t xml:space="preserve"> the need to fulfil obligations and commitments regarding peaceful uses through concrete actions to continuously promote peaceful uses for all States,</w:t>
      </w:r>
    </w:p>
    <w:p>
      <w:pPr>
        <w:pStyle w:val="41"/>
        <w:ind w:left="1264" w:right="1264" w:firstLine="428" w:firstLineChars="200"/>
        <w:rPr>
          <w:rFonts w:eastAsia="宋体"/>
          <w:lang w:eastAsia="zh-CN"/>
        </w:rPr>
      </w:pPr>
      <w:r>
        <w:rPr>
          <w:rFonts w:hint="eastAsia"/>
          <w:i/>
          <w:iCs/>
        </w:rPr>
        <w:t xml:space="preserve"> Noting with concern</w:t>
      </w:r>
      <w:r>
        <w:rPr>
          <w:rFonts w:hint="eastAsia"/>
        </w:rPr>
        <w:t xml:space="preserve">  the undue</w:t>
      </w:r>
      <w:r>
        <w:rPr>
          <w:rFonts w:hint="eastAsia" w:eastAsia="宋体"/>
          <w:lang w:val="en-US" w:eastAsia="zh-CN"/>
        </w:rPr>
        <w:t xml:space="preserve"> </w:t>
      </w:r>
      <w:r>
        <w:rPr>
          <w:rFonts w:hint="eastAsia"/>
        </w:rPr>
        <w:t xml:space="preserve"> and increasing restrictions on exports to Member States especially developing countries of materials, equipment and technology for peaceful purposes , in particular unilateral coercive measures that violate international law, and the attempt to impose these measures through non-proliferation control arrangements</w:t>
      </w:r>
      <w:r>
        <w:rPr>
          <w:rFonts w:hint="eastAsia" w:eastAsia="宋体"/>
          <w:lang w:eastAsia="zh-CN"/>
        </w:rPr>
        <w:t>，</w:t>
      </w:r>
    </w:p>
    <w:p>
      <w:pPr>
        <w:pStyle w:val="41"/>
        <w:ind w:left="1264" w:right="1264" w:firstLine="428" w:firstLineChars="200"/>
      </w:pPr>
      <w:r>
        <w:rPr>
          <w:rFonts w:hint="eastAsia"/>
          <w:i/>
          <w:iCs/>
        </w:rPr>
        <w:t>Emphasizing</w:t>
      </w:r>
      <w:r>
        <w:rPr>
          <w:rFonts w:hint="eastAsia"/>
        </w:rPr>
        <w:t xml:space="preserve"> that proliferation concerns are best addressed through multilaterally negotiated, universal, comprehensive and non-discriminatory agreements,</w:t>
      </w:r>
    </w:p>
    <w:p>
      <w:pPr>
        <w:pStyle w:val="41"/>
        <w:ind w:left="1264" w:right="1264" w:firstLine="428" w:firstLineChars="200"/>
      </w:pPr>
      <w:r>
        <w:rPr>
          <w:rFonts w:hint="eastAsia"/>
          <w:i/>
          <w:iCs/>
        </w:rPr>
        <w:t>Emphasizing also</w:t>
      </w:r>
      <w:r>
        <w:rPr>
          <w:rFonts w:hint="eastAsia"/>
        </w:rPr>
        <w:t xml:space="preserve"> that non-proliferation control arrangements should be transparent and inclusive</w:t>
      </w:r>
      <w:r>
        <w:rPr>
          <w:rFonts w:hint="eastAsia" w:eastAsia="宋体"/>
          <w:lang w:val="en-US" w:eastAsia="zh-CN"/>
        </w:rPr>
        <w:t>,</w:t>
      </w:r>
      <w:r>
        <w:rPr>
          <w:rFonts w:hint="eastAsia"/>
        </w:rPr>
        <w:t xml:space="preserve"> </w:t>
      </w:r>
      <w:r>
        <w:rPr>
          <w:rFonts w:hint="eastAsia" w:eastAsia="宋体"/>
          <w:lang w:val="en-US" w:eastAsia="zh-CN"/>
        </w:rPr>
        <w:t xml:space="preserve">in line with their respective mandates, </w:t>
      </w:r>
      <w:r>
        <w:rPr>
          <w:rFonts w:hint="eastAsia"/>
        </w:rPr>
        <w:t>and should ensure that no undue restrictions are imposed on access to materials, equipment and technology for peaceful purposes required by developing countries for their continued sustainable development,</w:t>
      </w:r>
    </w:p>
    <w:p>
      <w:pPr>
        <w:pStyle w:val="41"/>
        <w:ind w:left="1264" w:right="1264" w:firstLine="428" w:firstLineChars="200"/>
      </w:pPr>
      <w:r>
        <w:rPr>
          <w:rFonts w:hint="eastAsia"/>
          <w:i/>
          <w:iCs/>
        </w:rPr>
        <w:t xml:space="preserve">Taking note of </w:t>
      </w:r>
      <w:r>
        <w:rPr>
          <w:rFonts w:hint="eastAsia"/>
        </w:rPr>
        <w:t>the report of the Secretary-General to the General Assembly at its seventy-seventh session, as well as the views and recommendations of Member States contained in the report,</w:t>
      </w:r>
    </w:p>
    <w:p>
      <w:pPr>
        <w:pStyle w:val="41"/>
        <w:ind w:left="1264" w:right="1264" w:firstLine="428" w:firstLineChars="200"/>
      </w:pPr>
      <w:r>
        <w:rPr>
          <w:rFonts w:hint="eastAsia"/>
        </w:rPr>
        <w:t xml:space="preserve"> </w:t>
      </w:r>
      <w:r>
        <w:rPr>
          <w:rFonts w:hint="eastAsia"/>
          <w:i/>
          <w:iCs/>
        </w:rPr>
        <w:t xml:space="preserve">Emphasizing </w:t>
      </w:r>
      <w:r>
        <w:rPr>
          <w:rFonts w:hint="eastAsia"/>
        </w:rPr>
        <w:t>the importance of promoting international cooperation for peaceful purposes and the need for further deliberation on this important topic within the framework of the United Nations in an open and inclusive way and utilizing existing international, regional and bilateral mechanisms and arrangements,</w:t>
      </w:r>
    </w:p>
    <w:p>
      <w:pPr>
        <w:pStyle w:val="41"/>
        <w:numPr>
          <w:ilvl w:val="0"/>
          <w:numId w:val="5"/>
        </w:numPr>
        <w:ind w:left="1264" w:right="1264" w:firstLine="428" w:firstLineChars="200"/>
      </w:pPr>
      <w:r>
        <w:rPr>
          <w:rFonts w:hint="eastAsia"/>
          <w:i/>
          <w:iCs/>
        </w:rPr>
        <w:t xml:space="preserve">Urges </w:t>
      </w:r>
      <w:r>
        <w:rPr>
          <w:rFonts w:hint="eastAsia"/>
        </w:rPr>
        <w:t>all Member States, without prejudice to their non-proliferation obligations, to take concrete measures to promote international cooperation on materials, equipment and technology for peaceful purposes, in particular not to maintain any restrictions incompatible with the obligations undertaken;</w:t>
      </w:r>
    </w:p>
    <w:p>
      <w:pPr>
        <w:pStyle w:val="41"/>
        <w:ind w:left="1264" w:right="1264" w:firstLine="428" w:firstLineChars="200"/>
      </w:pPr>
      <w:r>
        <w:rPr>
          <w:rFonts w:hint="eastAsia"/>
        </w:rPr>
        <w:t xml:space="preserve">2. </w:t>
      </w:r>
      <w:r>
        <w:rPr>
          <w:rFonts w:hint="eastAsia" w:eastAsia="宋体"/>
          <w:lang w:val="en-US" w:eastAsia="zh-CN"/>
        </w:rPr>
        <w:t xml:space="preserve"> </w:t>
      </w:r>
      <w:r>
        <w:rPr>
          <w:rFonts w:hint="eastAsia"/>
          <w:i/>
          <w:iCs/>
        </w:rPr>
        <w:t>Encourages</w:t>
      </w:r>
      <w:r>
        <w:rPr>
          <w:rFonts w:hint="eastAsia"/>
        </w:rPr>
        <w:t xml:space="preserve"> all Member States, on the basis of sovereign equality and the report of the Secretary-General and the views and recommendations contained therein, to continue dialogues on promoting peaceful uses and relevant international cooperation, including by identifying gaps and challenges, as well as ideas and opportunities for strengthening cooperation, and explore possible ways forward, such as formulating guiding principles as appropriate;</w:t>
      </w:r>
    </w:p>
    <w:p>
      <w:pPr>
        <w:pStyle w:val="41"/>
        <w:ind w:left="1264" w:right="1264" w:firstLine="428" w:firstLineChars="200"/>
      </w:pPr>
      <w:r>
        <w:rPr>
          <w:rFonts w:hint="eastAsia"/>
        </w:rPr>
        <w:t>3.</w:t>
      </w:r>
      <w:r>
        <w:rPr>
          <w:rFonts w:hint="eastAsia" w:eastAsia="宋体"/>
          <w:lang w:val="en-US" w:eastAsia="zh-CN"/>
        </w:rPr>
        <w:t xml:space="preserve"> </w:t>
      </w:r>
      <w:r>
        <w:rPr>
          <w:rFonts w:hint="eastAsia"/>
        </w:rPr>
        <w:t xml:space="preserve"> </w:t>
      </w:r>
      <w:r>
        <w:rPr>
          <w:rFonts w:hint="eastAsia"/>
          <w:i/>
          <w:iCs/>
        </w:rPr>
        <w:t xml:space="preserve">Decides </w:t>
      </w:r>
      <w:r>
        <w:rPr>
          <w:rFonts w:hint="eastAsia"/>
        </w:rPr>
        <w:t>to include in the provisional agenda of its eighty-first  session the item entitled “Promoting international cooperation on peaceful uses in the context of international security”.</w:t>
      </w:r>
    </w:p>
    <w:p>
      <w:pPr>
        <w:pStyle w:val="41"/>
        <w:ind w:left="0"/>
      </w:pPr>
      <w:r>
        <w:rPr>
          <w:rFonts w:ascii="Times New Roman" w:hAnsi="Times New Roman" w:eastAsia="Calibri" w:cs="Times New Roman"/>
          <w:spacing w:val="4"/>
          <w:w w:val="100"/>
          <w:kern w:val="14"/>
          <w:lang w:eastAsia="en-US" w:bidi="ar-SA"/>
        </w:rPr>
        <w:pict>
          <v:line id="Straight Connector 4" o:spid="_x0000_s1027" o:spt="20" style="position:absolute;left:0pt;margin-left:215.25pt;margin-top:15.75pt;height:0.05pt;width:72pt;z-index:251659264;mso-width-relative:page;mso-height-relative:page;" fillcolor="#FFFFFF" filled="f" o:preferrelative="t" stroked="t" coordsize="21600,21600">
            <v:path arrowok="t"/>
            <v:fill on="f" color2="#FFFFFF" focussize="0,0"/>
            <v:stroke weight="0.25pt" color="#010000" color2="#FFFFFF" miterlimit="2"/>
            <v:imagedata gain="65536f" blacklevel="0f" gamma="0" o:title=""/>
            <o:lock v:ext="edit" position="f" selection="f" grouping="f" rotation="f" cropping="f" text="f" aspectratio="f"/>
          </v:line>
        </w:pict>
      </w:r>
    </w:p>
    <w:sectPr>
      <w:endnotePr>
        <w:numFmt w:val="decimal"/>
      </w:endnotePr>
      <w:type w:val="continuous"/>
      <w:pgSz w:w="12240" w:h="15840"/>
      <w:pgMar w:top="1440" w:right="1200" w:bottom="1152" w:left="1200" w:header="432" w:footer="504"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1"/>
      <w:bidiVisual/>
      <w:tblW w:w="9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20"/>
      <w:gridCol w:w="4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20" w:type="dxa"/>
          <w:vAlign w:val="top"/>
        </w:tcPr>
        <w:p>
          <w:pPr>
            <w:pStyle w:val="17"/>
            <w:jc w:val="right"/>
            <w:rPr>
              <w:w w:val="103"/>
            </w:rPr>
          </w:pPr>
          <w:r>
            <w:rPr>
              <w:w w:val="103"/>
            </w:rPr>
            <w:fldChar w:fldCharType="begin"/>
          </w:r>
          <w:r>
            <w:rPr>
              <w:w w:val="103"/>
            </w:rPr>
            <w:instrText xml:space="preserve"> PAGE  \* Arabic  \* MERGEFORMAT </w:instrText>
          </w:r>
          <w:r>
            <w:rPr>
              <w:w w:val="103"/>
            </w:rPr>
            <w:fldChar w:fldCharType="separate"/>
          </w:r>
          <w:r>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4</w:t>
          </w:r>
          <w:r>
            <w:rPr>
              <w:w w:val="103"/>
            </w:rPr>
            <w:fldChar w:fldCharType="end"/>
          </w:r>
        </w:p>
      </w:tc>
      <w:tc>
        <w:tcPr>
          <w:tcW w:w="4920" w:type="dxa"/>
          <w:vAlign w:val="top"/>
        </w:tcPr>
        <w:p>
          <w:pPr>
            <w:pStyle w:val="17"/>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Pr>
              <w:b w:val="0"/>
              <w:w w:val="103"/>
              <w:sz w:val="14"/>
            </w:rPr>
            <w:fldChar w:fldCharType="end"/>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1"/>
      <w:bidiVisual/>
      <w:tblW w:w="9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20"/>
      <w:gridCol w:w="4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920" w:type="dxa"/>
          <w:vAlign w:val="top"/>
        </w:tcPr>
        <w:p>
          <w:pPr>
            <w:pStyle w:val="17"/>
            <w:ind w:right="71"/>
            <w:jc w:val="right"/>
            <w:rPr>
              <w:b w:val="0"/>
              <w:w w:val="103"/>
              <w:sz w:val="14"/>
            </w:rPr>
          </w:pPr>
        </w:p>
      </w:tc>
      <w:tc>
        <w:tcPr>
          <w:tcW w:w="4920" w:type="dxa"/>
          <w:vAlign w:val="top"/>
        </w:tcPr>
        <w:p>
          <w:pPr>
            <w:pStyle w:val="17"/>
            <w:rPr>
              <w:w w:val="103"/>
            </w:rPr>
          </w:pPr>
          <w:r>
            <w:rPr>
              <w:w w:val="103"/>
            </w:rPr>
            <w:fldChar w:fldCharType="begin"/>
          </w:r>
          <w:r>
            <w:rPr>
              <w:w w:val="103"/>
            </w:rPr>
            <w:instrText xml:space="preserve"> PAGE  \* Arabic  \* MERGEFORMAT </w:instrText>
          </w:r>
          <w:r>
            <w:rPr>
              <w:w w:val="103"/>
            </w:rPr>
            <w:fldChar w:fldCharType="separate"/>
          </w:r>
          <w:r>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4</w:t>
          </w:r>
          <w:r>
            <w:rPr>
              <w:w w:val="103"/>
            </w:rPr>
            <w:fldChar w:fldCharType="end"/>
          </w:r>
        </w:p>
      </w:tc>
    </w:tr>
  </w:tbl>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1"/>
      <w:tblW w:w="9840" w:type="dxa"/>
      <w:tblInd w:w="0" w:type="dxa"/>
      <w:tblBorders>
        <w:top w:val="none" w:color="auto" w:sz="0" w:space="0"/>
        <w:left w:val="none" w:color="auto" w:sz="0" w:space="0"/>
        <w:bottom w:val="single" w:color="000000" w:sz="2"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20"/>
      <w:gridCol w:w="4920"/>
    </w:tblGrid>
    <w:tr>
      <w:tblPrEx>
        <w:tblBorders>
          <w:top w:val="none" w:color="auto" w:sz="0" w:space="0"/>
          <w:left w:val="none" w:color="auto" w:sz="0" w:space="0"/>
          <w:bottom w:val="single" w:color="000000" w:sz="2" w:space="0"/>
          <w:right w:val="none" w:color="auto" w:sz="0" w:space="0"/>
          <w:insideH w:val="none" w:color="auto" w:sz="0" w:space="0"/>
          <w:insideV w:val="none" w:color="auto" w:sz="0" w:space="0"/>
        </w:tblBorders>
        <w:tblCellMar>
          <w:top w:w="0" w:type="dxa"/>
          <w:left w:w="0" w:type="dxa"/>
          <w:bottom w:w="0" w:type="dxa"/>
          <w:right w:w="0" w:type="dxa"/>
        </w:tblCellMar>
      </w:tblPrEx>
      <w:trPr>
        <w:trHeight w:val="864" w:hRule="exact"/>
      </w:trPr>
      <w:tc>
        <w:tcPr>
          <w:tcW w:w="4920" w:type="dxa"/>
          <w:vAlign w:val="bottom"/>
        </w:tcPr>
        <w:p>
          <w:pPr>
            <w:pStyle w:val="18"/>
            <w:spacing w:after="80"/>
          </w:pPr>
        </w:p>
      </w:tc>
      <w:tc>
        <w:tcPr>
          <w:tcW w:w="4920" w:type="dxa"/>
          <w:vAlign w:val="bottom"/>
        </w:tcPr>
        <w:p>
          <w:pPr>
            <w:pStyle w:val="18"/>
            <w:spacing w:after="80"/>
            <w:jc w:val="right"/>
            <w:rPr>
              <w:rFonts w:hint="default" w:eastAsia="宋体"/>
              <w:b/>
              <w:lang w:val="en-US" w:eastAsia="zh-CN"/>
            </w:rPr>
          </w:pPr>
          <w:r>
            <w:rPr>
              <w:b/>
            </w:rPr>
            <w:fldChar w:fldCharType="begin"/>
          </w:r>
          <w:r>
            <w:rPr>
              <w:b/>
            </w:rPr>
            <w:instrText xml:space="preserve"> DOCVARIABLE "sss1" \* MERGEFORMAT </w:instrText>
          </w:r>
          <w:r>
            <w:rPr>
              <w:b/>
            </w:rPr>
            <w:fldChar w:fldCharType="separate"/>
          </w:r>
          <w:r>
            <w:rPr>
              <w:b/>
            </w:rPr>
            <w:t>A/</w:t>
          </w:r>
          <w:r>
            <w:rPr>
              <w:rFonts w:hint="eastAsia" w:eastAsia="宋体"/>
              <w:b/>
              <w:lang w:val="en-US" w:eastAsia="zh-CN"/>
            </w:rPr>
            <w:t>C.1</w:t>
          </w:r>
          <w:r>
            <w:rPr>
              <w:b/>
            </w:rPr>
            <w:t>/7</w:t>
          </w:r>
          <w:r>
            <w:rPr>
              <w:rFonts w:hint="eastAsia" w:eastAsia="宋体"/>
              <w:b/>
              <w:lang w:val="en-US" w:eastAsia="zh-CN"/>
            </w:rPr>
            <w:t>9</w:t>
          </w:r>
          <w:r>
            <w:rPr>
              <w:b/>
            </w:rPr>
            <w:t>/</w:t>
          </w:r>
          <w:r>
            <w:rPr>
              <w:b/>
            </w:rPr>
            <w:fldChar w:fldCharType="end"/>
          </w:r>
          <w:r>
            <w:rPr>
              <w:rFonts w:hint="eastAsia" w:eastAsia="宋体"/>
              <w:b/>
              <w:lang w:val="en-US" w:eastAsia="zh-CN"/>
            </w:rPr>
            <w:t>L.xx</w:t>
          </w:r>
        </w:p>
      </w:tc>
    </w:tr>
  </w:tbl>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1"/>
      <w:tblW w:w="9840" w:type="dxa"/>
      <w:tblInd w:w="0" w:type="dxa"/>
      <w:tblBorders>
        <w:top w:val="none" w:color="auto" w:sz="0" w:space="0"/>
        <w:left w:val="none" w:color="auto" w:sz="0" w:space="0"/>
        <w:bottom w:val="single" w:color="000000" w:sz="2"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20"/>
      <w:gridCol w:w="4920"/>
    </w:tblGrid>
    <w:tr>
      <w:tblPrEx>
        <w:tblBorders>
          <w:top w:val="none" w:color="auto" w:sz="0" w:space="0"/>
          <w:left w:val="none" w:color="auto" w:sz="0" w:space="0"/>
          <w:bottom w:val="single" w:color="000000" w:sz="2" w:space="0"/>
          <w:right w:val="none" w:color="auto" w:sz="0" w:space="0"/>
          <w:insideH w:val="none" w:color="auto" w:sz="0" w:space="0"/>
          <w:insideV w:val="none" w:color="auto" w:sz="0" w:space="0"/>
        </w:tblBorders>
        <w:tblCellMar>
          <w:top w:w="0" w:type="dxa"/>
          <w:left w:w="0" w:type="dxa"/>
          <w:bottom w:w="0" w:type="dxa"/>
          <w:right w:w="0" w:type="dxa"/>
        </w:tblCellMar>
      </w:tblPrEx>
      <w:trPr>
        <w:trHeight w:val="864" w:hRule="exact"/>
      </w:trPr>
      <w:tc>
        <w:tcPr>
          <w:tcW w:w="4920" w:type="dxa"/>
          <w:vAlign w:val="bottom"/>
        </w:tcPr>
        <w:p>
          <w:pPr>
            <w:pStyle w:val="18"/>
            <w:spacing w:after="80"/>
            <w:rPr>
              <w:rFonts w:hint="default" w:eastAsia="宋体"/>
              <w:b/>
              <w:lang w:val="en-US" w:eastAsia="zh-CN"/>
            </w:rPr>
          </w:pPr>
          <w:r>
            <w:rPr>
              <w:b/>
            </w:rPr>
            <w:fldChar w:fldCharType="begin"/>
          </w:r>
          <w:r>
            <w:rPr>
              <w:b/>
            </w:rPr>
            <w:instrText xml:space="preserve"> DOCVARIABLE "sss1" \* MERGEFORMAT </w:instrText>
          </w:r>
          <w:r>
            <w:rPr>
              <w:b/>
            </w:rPr>
            <w:fldChar w:fldCharType="separate"/>
          </w:r>
          <w:r>
            <w:rPr>
              <w:b/>
            </w:rPr>
            <w:t>A/</w:t>
          </w:r>
          <w:r>
            <w:rPr>
              <w:rFonts w:hint="eastAsia" w:eastAsia="宋体"/>
              <w:b/>
              <w:lang w:val="en-US" w:eastAsia="zh-CN"/>
            </w:rPr>
            <w:t>C.1</w:t>
          </w:r>
          <w:r>
            <w:rPr>
              <w:b/>
            </w:rPr>
            <w:t>/79/</w:t>
          </w:r>
          <w:r>
            <w:rPr>
              <w:b/>
            </w:rPr>
            <w:fldChar w:fldCharType="end"/>
          </w:r>
          <w:r>
            <w:rPr>
              <w:rFonts w:hint="eastAsia" w:eastAsia="宋体"/>
              <w:b/>
              <w:lang w:val="en-US" w:eastAsia="zh-CN"/>
            </w:rPr>
            <w:t>L.xx</w:t>
          </w:r>
        </w:p>
      </w:tc>
      <w:tc>
        <w:tcPr>
          <w:tcW w:w="4920" w:type="dxa"/>
          <w:vAlign w:val="bottom"/>
        </w:tcPr>
        <w:p>
          <w:pPr>
            <w:pStyle w:val="18"/>
            <w:spacing w:after="80"/>
            <w:jc w:val="right"/>
          </w:pPr>
        </w:p>
      </w:tc>
    </w:tr>
  </w:tbl>
  <w:p>
    <w:pPr>
      <w:pStyle w:val="18"/>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1"/>
      <w:tblW w:w="9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67"/>
      <w:gridCol w:w="1872"/>
      <w:gridCol w:w="245"/>
      <w:gridCol w:w="3110"/>
      <w:gridCol w:w="245"/>
      <w:gridCol w:w="3096"/>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4" w:hRule="exact"/>
      </w:trPr>
      <w:tc>
        <w:tcPr>
          <w:tcW w:w="1267" w:type="dxa"/>
          <w:tcBorders>
            <w:bottom w:val="single" w:color="auto" w:sz="4" w:space="0"/>
          </w:tcBorders>
          <w:vAlign w:val="bottom"/>
        </w:tcPr>
        <w:p>
          <w:pPr>
            <w:pStyle w:val="18"/>
            <w:spacing w:after="120"/>
          </w:pPr>
        </w:p>
      </w:tc>
      <w:tc>
        <w:tcPr>
          <w:tcW w:w="1872" w:type="dxa"/>
          <w:tcBorders>
            <w:bottom w:val="single" w:color="auto" w:sz="4" w:space="0"/>
          </w:tcBorders>
          <w:vAlign w:val="bottom"/>
        </w:tcPr>
        <w:p>
          <w:pPr>
            <w:pStyle w:val="32"/>
            <w:spacing w:after="80"/>
            <w:rPr>
              <w:b w:val="0"/>
              <w:spacing w:val="2"/>
              <w:w w:val="96"/>
            </w:rPr>
          </w:pPr>
          <w:r>
            <w:rPr>
              <w:b w:val="0"/>
              <w:spacing w:val="2"/>
              <w:w w:val="96"/>
            </w:rPr>
            <w:t>United Nations</w:t>
          </w:r>
        </w:p>
      </w:tc>
      <w:tc>
        <w:tcPr>
          <w:tcW w:w="245" w:type="dxa"/>
          <w:tcBorders>
            <w:bottom w:val="single" w:color="auto" w:sz="4" w:space="0"/>
          </w:tcBorders>
          <w:vAlign w:val="bottom"/>
        </w:tcPr>
        <w:p>
          <w:pPr>
            <w:pStyle w:val="18"/>
            <w:spacing w:after="120"/>
          </w:pPr>
        </w:p>
      </w:tc>
      <w:tc>
        <w:tcPr>
          <w:tcW w:w="6466" w:type="dxa"/>
          <w:gridSpan w:val="4"/>
          <w:tcBorders>
            <w:bottom w:val="single" w:color="auto" w:sz="4" w:space="0"/>
          </w:tcBorders>
          <w:vAlign w:val="bottom"/>
        </w:tcPr>
        <w:p>
          <w:pPr>
            <w:spacing w:after="80" w:line="240" w:lineRule="auto"/>
            <w:jc w:val="right"/>
            <w:rPr>
              <w:rFonts w:hint="default" w:eastAsia="宋体"/>
              <w:position w:val="-4"/>
              <w:lang w:val="en-US" w:eastAsia="zh-CN"/>
            </w:rPr>
          </w:pPr>
          <w:r>
            <w:rPr>
              <w:position w:val="-4"/>
              <w:sz w:val="40"/>
            </w:rPr>
            <w:t>A</w:t>
          </w:r>
          <w:r>
            <w:rPr>
              <w:position w:val="-4"/>
            </w:rPr>
            <w:t>/</w:t>
          </w:r>
          <w:r>
            <w:rPr>
              <w:rFonts w:hint="eastAsia" w:eastAsia="宋体"/>
              <w:position w:val="-4"/>
              <w:lang w:val="en-US" w:eastAsia="zh-CN"/>
            </w:rPr>
            <w:t>C.1</w:t>
          </w:r>
          <w:r>
            <w:rPr>
              <w:position w:val="-4"/>
            </w:rPr>
            <w:t>/79/</w:t>
          </w:r>
          <w:r>
            <w:rPr>
              <w:rFonts w:hint="eastAsia" w:eastAsia="宋体"/>
              <w:position w:val="-4"/>
              <w:lang w:val="en-US" w:eastAsia="zh-CN"/>
            </w:rPr>
            <w:t>L.53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5" w:type="dxa"/>
        <w:trHeight w:val="2880" w:hRule="exact"/>
      </w:trPr>
      <w:tc>
        <w:tcPr>
          <w:tcW w:w="1267" w:type="dxa"/>
          <w:tcBorders>
            <w:top w:val="single" w:color="auto" w:sz="4" w:space="0"/>
            <w:bottom w:val="single" w:color="auto" w:sz="12" w:space="0"/>
          </w:tcBorders>
          <w:vAlign w:val="top"/>
        </w:tcPr>
        <w:p>
          <w:pPr>
            <w:pStyle w:val="18"/>
            <w:spacing w:before="120"/>
            <w:jc w:val="center"/>
          </w:pPr>
          <w:r>
            <w:t xml:space="preserve"> </w:t>
          </w:r>
          <w:r>
            <w:rPr>
              <w:rFonts w:ascii="Times New Roman" w:hAnsi="Times New Roman" w:eastAsia="Calibri" w:cs="Times New Roman"/>
              <w:sz w:val="17"/>
              <w:lang w:val="en-US" w:eastAsia="en-US" w:bidi="ar-SA"/>
            </w:rPr>
            <w:pict>
              <v:shape id="_x0000_i1025" o:spt="75" type="#_x0000_t75" style="height:47pt;width:56.15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p>
      </w:tc>
      <w:tc>
        <w:tcPr>
          <w:tcW w:w="5227" w:type="dxa"/>
          <w:gridSpan w:val="3"/>
          <w:tcBorders>
            <w:top w:val="single" w:color="auto" w:sz="4" w:space="0"/>
            <w:bottom w:val="single" w:color="auto" w:sz="12" w:space="0"/>
          </w:tcBorders>
          <w:vAlign w:val="top"/>
        </w:tcPr>
        <w:p>
          <w:pPr>
            <w:pStyle w:val="67"/>
            <w:spacing w:before="109"/>
          </w:pPr>
          <w:r>
            <w:t>General Assembly</w:t>
          </w:r>
        </w:p>
      </w:tc>
      <w:tc>
        <w:tcPr>
          <w:tcW w:w="245" w:type="dxa"/>
          <w:tcBorders>
            <w:top w:val="single" w:color="auto" w:sz="4" w:space="0"/>
            <w:bottom w:val="single" w:color="auto" w:sz="12" w:space="0"/>
          </w:tcBorders>
          <w:vAlign w:val="top"/>
        </w:tcPr>
        <w:p>
          <w:pPr>
            <w:pStyle w:val="18"/>
            <w:spacing w:before="109"/>
          </w:pPr>
        </w:p>
      </w:tc>
      <w:tc>
        <w:tcPr>
          <w:tcW w:w="3096" w:type="dxa"/>
          <w:tcBorders>
            <w:top w:val="single" w:color="auto" w:sz="4" w:space="0"/>
            <w:bottom w:val="single" w:color="auto" w:sz="12" w:space="0"/>
          </w:tcBorders>
          <w:vAlign w:val="top"/>
        </w:tcPr>
        <w:p>
          <w:pPr>
            <w:pStyle w:val="60"/>
            <w:spacing w:before="240"/>
            <w:rPr>
              <w:rFonts w:hint="default" w:eastAsia="宋体"/>
              <w:color w:val="010000"/>
              <w:lang w:val="en-US" w:eastAsia="zh-CN"/>
            </w:rPr>
          </w:pPr>
          <w:r>
            <w:rPr>
              <w:color w:val="010000"/>
            </w:rPr>
            <w:t xml:space="preserve">Distr.: </w:t>
          </w:r>
          <w:r>
            <w:rPr>
              <w:rFonts w:hint="eastAsia" w:eastAsia="宋体"/>
              <w:color w:val="010000"/>
              <w:lang w:val="en-US" w:eastAsia="zh-CN"/>
            </w:rPr>
            <w:t>Limited</w:t>
          </w:r>
        </w:p>
        <w:p>
          <w:r>
            <w:t xml:space="preserve">xx </w:t>
          </w:r>
          <w:r>
            <w:rPr>
              <w:rFonts w:hint="eastAsia" w:eastAsia="宋体"/>
              <w:lang w:val="en-US" w:eastAsia="zh-CN"/>
            </w:rPr>
            <w:t>Octo</w:t>
          </w:r>
          <w:r>
            <w:t>ber 2024</w:t>
          </w:r>
        </w:p>
        <w:p/>
        <w:p>
          <w:pPr>
            <w:rPr>
              <w:rFonts w:hint="default" w:eastAsia="宋体"/>
              <w:lang w:val="en-US" w:eastAsia="zh-CN"/>
            </w:rPr>
          </w:pPr>
          <w:r>
            <w:rPr>
              <w:rFonts w:hint="eastAsia" w:eastAsia="宋体"/>
              <w:lang w:val="en-US" w:eastAsia="zh-CN"/>
            </w:rPr>
            <w:t>Original: English</w:t>
          </w:r>
        </w:p>
      </w:tc>
    </w:tr>
  </w:tbl>
  <w:p>
    <w:pPr>
      <w:pStyle w:val="18"/>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501A7D"/>
    <w:multiLevelType w:val="singleLevel"/>
    <w:tmpl w:val="FC501A7D"/>
    <w:lvl w:ilvl="0" w:tentative="0">
      <w:start w:val="1"/>
      <w:numFmt w:val="decimal"/>
      <w:suff w:val="space"/>
      <w:lvlText w:val="%1."/>
      <w:lvlJc w:val="left"/>
    </w:lvl>
  </w:abstractNum>
  <w:abstractNum w:abstractNumId="1">
    <w:nsid w:val="20330AD0"/>
    <w:multiLevelType w:val="multilevel"/>
    <w:tmpl w:val="20330AD0"/>
    <w:lvl w:ilvl="0" w:tentative="0">
      <w:start w:val="1"/>
      <w:numFmt w:val="bullet"/>
      <w:pStyle w:val="46"/>
      <w:lvlText w:val=""/>
      <w:lvlJc w:val="left"/>
      <w:pPr>
        <w:ind w:left="2807" w:hanging="360"/>
      </w:pPr>
      <w:rPr>
        <w:rFonts w:hint="default" w:ascii="Symbol" w:hAnsi="Symbol"/>
        <w:sz w:val="14"/>
      </w:rPr>
    </w:lvl>
    <w:lvl w:ilvl="1" w:tentative="0">
      <w:start w:val="1"/>
      <w:numFmt w:val="bullet"/>
      <w:lvlText w:val="o"/>
      <w:lvlJc w:val="left"/>
      <w:pPr>
        <w:ind w:left="3527" w:hanging="360"/>
      </w:pPr>
      <w:rPr>
        <w:rFonts w:hint="default" w:ascii="Courier New" w:hAnsi="Courier New" w:cs="Courier New"/>
      </w:rPr>
    </w:lvl>
    <w:lvl w:ilvl="2" w:tentative="0">
      <w:start w:val="1"/>
      <w:numFmt w:val="bullet"/>
      <w:lvlText w:val=""/>
      <w:lvlJc w:val="left"/>
      <w:pPr>
        <w:ind w:left="4247" w:hanging="360"/>
      </w:pPr>
      <w:rPr>
        <w:rFonts w:hint="default" w:ascii="Wingdings" w:hAnsi="Wingdings"/>
      </w:rPr>
    </w:lvl>
    <w:lvl w:ilvl="3" w:tentative="0">
      <w:start w:val="1"/>
      <w:numFmt w:val="bullet"/>
      <w:lvlText w:val=""/>
      <w:lvlJc w:val="left"/>
      <w:pPr>
        <w:ind w:left="4967" w:hanging="360"/>
      </w:pPr>
      <w:rPr>
        <w:rFonts w:hint="default" w:ascii="Symbol" w:hAnsi="Symbol"/>
      </w:rPr>
    </w:lvl>
    <w:lvl w:ilvl="4" w:tentative="0">
      <w:start w:val="1"/>
      <w:numFmt w:val="bullet"/>
      <w:lvlText w:val="o"/>
      <w:lvlJc w:val="left"/>
      <w:pPr>
        <w:ind w:left="5687" w:hanging="360"/>
      </w:pPr>
      <w:rPr>
        <w:rFonts w:hint="default" w:ascii="Courier New" w:hAnsi="Courier New" w:cs="Courier New"/>
      </w:rPr>
    </w:lvl>
    <w:lvl w:ilvl="5" w:tentative="0">
      <w:start w:val="1"/>
      <w:numFmt w:val="bullet"/>
      <w:lvlText w:val=""/>
      <w:lvlJc w:val="left"/>
      <w:pPr>
        <w:ind w:left="6407" w:hanging="360"/>
      </w:pPr>
      <w:rPr>
        <w:rFonts w:hint="default" w:ascii="Wingdings" w:hAnsi="Wingdings"/>
      </w:rPr>
    </w:lvl>
    <w:lvl w:ilvl="6" w:tentative="0">
      <w:start w:val="1"/>
      <w:numFmt w:val="bullet"/>
      <w:lvlText w:val=""/>
      <w:lvlJc w:val="left"/>
      <w:pPr>
        <w:ind w:left="7127" w:hanging="360"/>
      </w:pPr>
      <w:rPr>
        <w:rFonts w:hint="default" w:ascii="Symbol" w:hAnsi="Symbol"/>
      </w:rPr>
    </w:lvl>
    <w:lvl w:ilvl="7" w:tentative="0">
      <w:start w:val="1"/>
      <w:numFmt w:val="bullet"/>
      <w:lvlText w:val="o"/>
      <w:lvlJc w:val="left"/>
      <w:pPr>
        <w:ind w:left="7847" w:hanging="360"/>
      </w:pPr>
      <w:rPr>
        <w:rFonts w:hint="default" w:ascii="Courier New" w:hAnsi="Courier New" w:cs="Courier New"/>
      </w:rPr>
    </w:lvl>
    <w:lvl w:ilvl="8" w:tentative="0">
      <w:start w:val="1"/>
      <w:numFmt w:val="bullet"/>
      <w:lvlText w:val=""/>
      <w:lvlJc w:val="left"/>
      <w:pPr>
        <w:ind w:left="8567" w:hanging="360"/>
      </w:pPr>
      <w:rPr>
        <w:rFonts w:hint="default" w:ascii="Wingdings" w:hAnsi="Wingdings"/>
      </w:rPr>
    </w:lvl>
  </w:abstractNum>
  <w:abstractNum w:abstractNumId="2">
    <w:nsid w:val="3C456276"/>
    <w:multiLevelType w:val="multilevel"/>
    <w:tmpl w:val="3C456276"/>
    <w:lvl w:ilvl="0" w:tentative="0">
      <w:start w:val="1"/>
      <w:numFmt w:val="bullet"/>
      <w:pStyle w:val="47"/>
      <w:lvlText w:val=""/>
      <w:lvlJc w:val="left"/>
      <w:pPr>
        <w:ind w:left="3283" w:hanging="360"/>
      </w:pPr>
      <w:rPr>
        <w:rFonts w:hint="default" w:ascii="Symbol" w:hAnsi="Symbol" w:cs="Symbol"/>
        <w:sz w:val="14"/>
        <w:szCs w:val="14"/>
      </w:rPr>
    </w:lvl>
    <w:lvl w:ilvl="1" w:tentative="0">
      <w:start w:val="1"/>
      <w:numFmt w:val="bullet"/>
      <w:lvlText w:val="o"/>
      <w:lvlJc w:val="left"/>
      <w:pPr>
        <w:ind w:left="4003" w:hanging="360"/>
      </w:pPr>
      <w:rPr>
        <w:rFonts w:hint="default" w:ascii="Courier New" w:hAnsi="Courier New" w:cs="Courier New"/>
      </w:rPr>
    </w:lvl>
    <w:lvl w:ilvl="2" w:tentative="0">
      <w:start w:val="1"/>
      <w:numFmt w:val="bullet"/>
      <w:lvlText w:val=""/>
      <w:lvlJc w:val="left"/>
      <w:pPr>
        <w:ind w:left="4723" w:hanging="360"/>
      </w:pPr>
      <w:rPr>
        <w:rFonts w:hint="default" w:ascii="Wingdings" w:hAnsi="Wingdings"/>
      </w:rPr>
    </w:lvl>
    <w:lvl w:ilvl="3" w:tentative="0">
      <w:start w:val="1"/>
      <w:numFmt w:val="bullet"/>
      <w:lvlText w:val=""/>
      <w:lvlJc w:val="left"/>
      <w:pPr>
        <w:ind w:left="5443" w:hanging="360"/>
      </w:pPr>
      <w:rPr>
        <w:rFonts w:hint="default" w:ascii="Symbol" w:hAnsi="Symbol"/>
      </w:rPr>
    </w:lvl>
    <w:lvl w:ilvl="4" w:tentative="0">
      <w:start w:val="1"/>
      <w:numFmt w:val="bullet"/>
      <w:lvlText w:val="o"/>
      <w:lvlJc w:val="left"/>
      <w:pPr>
        <w:ind w:left="6163" w:hanging="360"/>
      </w:pPr>
      <w:rPr>
        <w:rFonts w:hint="default" w:ascii="Courier New" w:hAnsi="Courier New" w:cs="Courier New"/>
      </w:rPr>
    </w:lvl>
    <w:lvl w:ilvl="5" w:tentative="0">
      <w:start w:val="1"/>
      <w:numFmt w:val="bullet"/>
      <w:lvlText w:val=""/>
      <w:lvlJc w:val="left"/>
      <w:pPr>
        <w:ind w:left="6883" w:hanging="360"/>
      </w:pPr>
      <w:rPr>
        <w:rFonts w:hint="default" w:ascii="Wingdings" w:hAnsi="Wingdings"/>
      </w:rPr>
    </w:lvl>
    <w:lvl w:ilvl="6" w:tentative="0">
      <w:start w:val="1"/>
      <w:numFmt w:val="bullet"/>
      <w:lvlText w:val=""/>
      <w:lvlJc w:val="left"/>
      <w:pPr>
        <w:ind w:left="7603" w:hanging="360"/>
      </w:pPr>
      <w:rPr>
        <w:rFonts w:hint="default" w:ascii="Symbol" w:hAnsi="Symbol"/>
      </w:rPr>
    </w:lvl>
    <w:lvl w:ilvl="7" w:tentative="0">
      <w:start w:val="1"/>
      <w:numFmt w:val="bullet"/>
      <w:lvlText w:val="o"/>
      <w:lvlJc w:val="left"/>
      <w:pPr>
        <w:ind w:left="8323" w:hanging="360"/>
      </w:pPr>
      <w:rPr>
        <w:rFonts w:hint="default" w:ascii="Courier New" w:hAnsi="Courier New" w:cs="Courier New"/>
      </w:rPr>
    </w:lvl>
    <w:lvl w:ilvl="8" w:tentative="0">
      <w:start w:val="1"/>
      <w:numFmt w:val="bullet"/>
      <w:lvlText w:val=""/>
      <w:lvlJc w:val="left"/>
      <w:pPr>
        <w:ind w:left="9043" w:hanging="360"/>
      </w:pPr>
      <w:rPr>
        <w:rFonts w:hint="default" w:ascii="Wingdings" w:hAnsi="Wingdings"/>
      </w:rPr>
    </w:lvl>
  </w:abstractNum>
  <w:abstractNum w:abstractNumId="3">
    <w:nsid w:val="4CE669A5"/>
    <w:multiLevelType w:val="multilevel"/>
    <w:tmpl w:val="4CE669A5"/>
    <w:lvl w:ilvl="0" w:tentative="0">
      <w:start w:val="1"/>
      <w:numFmt w:val="bullet"/>
      <w:pStyle w:val="57"/>
      <w:lvlText w:val=""/>
      <w:lvlJc w:val="left"/>
      <w:pPr>
        <w:tabs>
          <w:tab w:val="left" w:pos="2376"/>
        </w:tabs>
        <w:ind w:left="2218" w:hanging="202"/>
      </w:pPr>
      <w:rPr>
        <w:rFonts w:hint="default" w:ascii="Symbol" w:hAnsi="Symbol"/>
      </w:rPr>
    </w:lvl>
    <w:lvl w:ilvl="1" w:tentative="0">
      <w:start w:val="1"/>
      <w:numFmt w:val="lowerLetter"/>
      <w:lvlText w:val="%2)"/>
      <w:lvlJc w:val="left"/>
      <w:pPr>
        <w:tabs>
          <w:tab w:val="left" w:pos="2736"/>
        </w:tabs>
        <w:ind w:left="2736" w:hanging="360"/>
      </w:pPr>
      <w:rPr>
        <w:rFonts w:hint="default"/>
      </w:rPr>
    </w:lvl>
    <w:lvl w:ilvl="2" w:tentative="0">
      <w:start w:val="1"/>
      <w:numFmt w:val="lowerRoman"/>
      <w:lvlText w:val="%3)"/>
      <w:lvlJc w:val="left"/>
      <w:pPr>
        <w:tabs>
          <w:tab w:val="left" w:pos="3096"/>
        </w:tabs>
        <w:ind w:left="3096" w:hanging="360"/>
      </w:pPr>
      <w:rPr>
        <w:rFonts w:hint="default"/>
      </w:rPr>
    </w:lvl>
    <w:lvl w:ilvl="3" w:tentative="0">
      <w:start w:val="1"/>
      <w:numFmt w:val="decimal"/>
      <w:lvlText w:val="(%4)"/>
      <w:lvlJc w:val="left"/>
      <w:pPr>
        <w:tabs>
          <w:tab w:val="left" w:pos="3456"/>
        </w:tabs>
        <w:ind w:left="3456" w:hanging="360"/>
      </w:pPr>
      <w:rPr>
        <w:rFonts w:hint="default"/>
      </w:rPr>
    </w:lvl>
    <w:lvl w:ilvl="4" w:tentative="0">
      <w:start w:val="1"/>
      <w:numFmt w:val="lowerLetter"/>
      <w:lvlText w:val="(%5)"/>
      <w:lvlJc w:val="left"/>
      <w:pPr>
        <w:tabs>
          <w:tab w:val="left" w:pos="3816"/>
        </w:tabs>
        <w:ind w:left="3816" w:hanging="360"/>
      </w:pPr>
      <w:rPr>
        <w:rFonts w:hint="default"/>
      </w:rPr>
    </w:lvl>
    <w:lvl w:ilvl="5" w:tentative="0">
      <w:start w:val="1"/>
      <w:numFmt w:val="lowerRoman"/>
      <w:lvlText w:val="(%6)"/>
      <w:lvlJc w:val="left"/>
      <w:pPr>
        <w:tabs>
          <w:tab w:val="left" w:pos="4176"/>
        </w:tabs>
        <w:ind w:left="4176" w:hanging="360"/>
      </w:pPr>
      <w:rPr>
        <w:rFonts w:hint="default"/>
      </w:rPr>
    </w:lvl>
    <w:lvl w:ilvl="6" w:tentative="0">
      <w:start w:val="1"/>
      <w:numFmt w:val="decimal"/>
      <w:lvlText w:val="%7."/>
      <w:lvlJc w:val="left"/>
      <w:pPr>
        <w:tabs>
          <w:tab w:val="left" w:pos="4536"/>
        </w:tabs>
        <w:ind w:left="4536" w:hanging="360"/>
      </w:pPr>
      <w:rPr>
        <w:rFonts w:hint="default"/>
      </w:rPr>
    </w:lvl>
    <w:lvl w:ilvl="7" w:tentative="0">
      <w:start w:val="1"/>
      <w:numFmt w:val="lowerLetter"/>
      <w:lvlText w:val="%8."/>
      <w:lvlJc w:val="left"/>
      <w:pPr>
        <w:tabs>
          <w:tab w:val="left" w:pos="4896"/>
        </w:tabs>
        <w:ind w:left="4896" w:hanging="360"/>
      </w:pPr>
      <w:rPr>
        <w:rFonts w:hint="default"/>
      </w:rPr>
    </w:lvl>
    <w:lvl w:ilvl="8" w:tentative="0">
      <w:start w:val="1"/>
      <w:numFmt w:val="lowerRoman"/>
      <w:lvlText w:val="%9."/>
      <w:lvlJc w:val="left"/>
      <w:pPr>
        <w:tabs>
          <w:tab w:val="left" w:pos="5256"/>
        </w:tabs>
        <w:ind w:left="5256" w:hanging="360"/>
      </w:pPr>
      <w:rPr>
        <w:rFonts w:hint="default"/>
      </w:rPr>
    </w:lvl>
  </w:abstractNum>
  <w:abstractNum w:abstractNumId="4">
    <w:nsid w:val="64F14A04"/>
    <w:multiLevelType w:val="multilevel"/>
    <w:tmpl w:val="64F14A04"/>
    <w:lvl w:ilvl="0" w:tentative="0">
      <w:start w:val="1"/>
      <w:numFmt w:val="bullet"/>
      <w:pStyle w:val="45"/>
      <w:lvlText w:val=""/>
      <w:lvlJc w:val="left"/>
      <w:pPr>
        <w:ind w:left="1976" w:hanging="360"/>
      </w:pPr>
      <w:rPr>
        <w:rFonts w:hint="default" w:ascii="Symbol" w:hAnsi="Symbol" w:cs="Symbol"/>
        <w:sz w:val="14"/>
      </w:rPr>
    </w:lvl>
    <w:lvl w:ilvl="1" w:tentative="0">
      <w:start w:val="1"/>
      <w:numFmt w:val="bullet"/>
      <w:lvlText w:val="o"/>
      <w:lvlJc w:val="left"/>
      <w:pPr>
        <w:ind w:left="3056" w:hanging="360"/>
      </w:pPr>
      <w:rPr>
        <w:rFonts w:hint="default" w:ascii="Courier New" w:hAnsi="Courier New" w:cs="Courier New"/>
      </w:rPr>
    </w:lvl>
    <w:lvl w:ilvl="2" w:tentative="0">
      <w:start w:val="1"/>
      <w:numFmt w:val="bullet"/>
      <w:lvlText w:val=""/>
      <w:lvlJc w:val="left"/>
      <w:pPr>
        <w:ind w:left="3776" w:hanging="360"/>
      </w:pPr>
      <w:rPr>
        <w:rFonts w:hint="default" w:ascii="Wingdings" w:hAnsi="Wingdings"/>
      </w:rPr>
    </w:lvl>
    <w:lvl w:ilvl="3" w:tentative="0">
      <w:start w:val="1"/>
      <w:numFmt w:val="bullet"/>
      <w:lvlText w:val=""/>
      <w:lvlJc w:val="left"/>
      <w:pPr>
        <w:ind w:left="4496" w:hanging="360"/>
      </w:pPr>
      <w:rPr>
        <w:rFonts w:hint="default" w:ascii="Symbol" w:hAnsi="Symbol"/>
      </w:rPr>
    </w:lvl>
    <w:lvl w:ilvl="4" w:tentative="0">
      <w:start w:val="1"/>
      <w:numFmt w:val="bullet"/>
      <w:lvlText w:val="o"/>
      <w:lvlJc w:val="left"/>
      <w:pPr>
        <w:ind w:left="5216" w:hanging="360"/>
      </w:pPr>
      <w:rPr>
        <w:rFonts w:hint="default" w:ascii="Courier New" w:hAnsi="Courier New" w:cs="Courier New"/>
      </w:rPr>
    </w:lvl>
    <w:lvl w:ilvl="5" w:tentative="0">
      <w:start w:val="1"/>
      <w:numFmt w:val="bullet"/>
      <w:lvlText w:val=""/>
      <w:lvlJc w:val="left"/>
      <w:pPr>
        <w:ind w:left="5936" w:hanging="360"/>
      </w:pPr>
      <w:rPr>
        <w:rFonts w:hint="default" w:ascii="Wingdings" w:hAnsi="Wingdings"/>
      </w:rPr>
    </w:lvl>
    <w:lvl w:ilvl="6" w:tentative="0">
      <w:start w:val="1"/>
      <w:numFmt w:val="bullet"/>
      <w:lvlText w:val=""/>
      <w:lvlJc w:val="left"/>
      <w:pPr>
        <w:ind w:left="6656" w:hanging="360"/>
      </w:pPr>
      <w:rPr>
        <w:rFonts w:hint="default" w:ascii="Symbol" w:hAnsi="Symbol"/>
      </w:rPr>
    </w:lvl>
    <w:lvl w:ilvl="7" w:tentative="0">
      <w:start w:val="1"/>
      <w:numFmt w:val="bullet"/>
      <w:lvlText w:val="o"/>
      <w:lvlJc w:val="left"/>
      <w:pPr>
        <w:ind w:left="7376" w:hanging="360"/>
      </w:pPr>
      <w:rPr>
        <w:rFonts w:hint="default" w:ascii="Courier New" w:hAnsi="Courier New" w:cs="Courier New"/>
      </w:rPr>
    </w:lvl>
    <w:lvl w:ilvl="8" w:tentative="0">
      <w:start w:val="1"/>
      <w:numFmt w:val="bullet"/>
      <w:lvlText w:val=""/>
      <w:lvlJc w:val="left"/>
      <w:pPr>
        <w:ind w:left="8096" w:hanging="360"/>
      </w:pPr>
      <w:rPr>
        <w:rFonts w:hint="default" w:ascii="Wingdings" w:hAnsi="Wingdings"/>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removePersonalInformation/>
  <w:bordersDoNotSurroundHeader w:val="true"/>
  <w:bordersDoNotSurroundFooter w:val="true"/>
  <w:trackRevisions w:val="true"/>
  <w:documentProtection w:enforcement="0"/>
  <w:defaultTabStop w:val="720"/>
  <w:evenAndOddHeaders w:val="true"/>
  <w:displayHorizontalDrawingGridEvery w:val="1"/>
  <w:displayVerticalDrawingGridEvery w:val="1"/>
  <w:characterSpacingControl w:val="doNotCompress"/>
  <w:footnotePr>
    <w:footnote w:id="0"/>
    <w:footnote w:id="1"/>
  </w:footnotePr>
  <w:endnotePr>
    <w:pos w:val="sectEnd"/>
    <w:numFmt w:val="decimal"/>
    <w:endnote w:id="0"/>
    <w:endnote w:id="1"/>
  </w:endnotePr>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Agenda Title1" w:val="General and complete disarmament: countering the threat posed by improvised explosive devices_x000d__x0007_"/>
    <w:docVar w:name="Agenda1" w:val="Agenda item 99 (kk)_x000d__x0007_"/>
    <w:docVar w:name="Barcode" w:val="*2228154*"/>
    <w:docVar w:name="commondata" w:val="eyJoZGlkIjoiOGFiZjRiY2JhMzg3ZjYwM2QxMDBjYTg5NjMxNDMzNWEifQ=="/>
    <w:docVar w:name="CreationDt" w:val="19/12/2022 12:53 PM"/>
    <w:docVar w:name="DocCategory" w:val="Doc"/>
    <w:docVar w:name="DocType" w:val="Final"/>
    <w:docVar w:name="DutyStation" w:val="New York"/>
    <w:docVar w:name="FooterJN" w:val="22-28154"/>
    <w:docVar w:name="jobn" w:val="22-28154 (E)"/>
    <w:docVar w:name="jobnDT" w:val="22-28154 (E)   191222"/>
    <w:docVar w:name="jobnDTDT" w:val="22-28154 (E)   191222   191222"/>
    <w:docVar w:name="JobNo" w:val="2228154E"/>
    <w:docVar w:name="JobNo2" w:val="2273783E"/>
    <w:docVar w:name="LocalDrive" w:val="0"/>
    <w:docVar w:name="OandT" w:val=" "/>
    <w:docVar w:name="Session1" w:val="Seventy-seventh session_x000d__x0007_"/>
    <w:docVar w:name="sss1" w:val="A/RES/77/64"/>
    <w:docVar w:name="sss2" w:val="-"/>
    <w:docVar w:name="Symbol1" w:val="A/RES/77/64"/>
    <w:docVar w:name="Symbol2" w:val="-"/>
    <w:docVar w:name="Title1" w:val="_x0009__x0009_Resolution adopted by the General Assembly on 7 December 2022_x000d_"/>
    <w:docVar w:name="Title2" w:val="_x0009_77/64._x0009_Countering the threat posed by improvised explosive devices_x000d_"/>
  </w:docVars>
  <w:rsids>
    <w:rsidRoot w:val="0049527A"/>
    <w:rsid w:val="00002455"/>
    <w:rsid w:val="00003A00"/>
    <w:rsid w:val="00003EE1"/>
    <w:rsid w:val="00004031"/>
    <w:rsid w:val="0000522E"/>
    <w:rsid w:val="00005233"/>
    <w:rsid w:val="00010E28"/>
    <w:rsid w:val="00012805"/>
    <w:rsid w:val="0001325F"/>
    <w:rsid w:val="000141E5"/>
    <w:rsid w:val="000149EE"/>
    <w:rsid w:val="000166E4"/>
    <w:rsid w:val="00017FCF"/>
    <w:rsid w:val="000212E4"/>
    <w:rsid w:val="00021C2F"/>
    <w:rsid w:val="00021FCA"/>
    <w:rsid w:val="00024ACC"/>
    <w:rsid w:val="00024D1E"/>
    <w:rsid w:val="0002596B"/>
    <w:rsid w:val="00032105"/>
    <w:rsid w:val="0003562E"/>
    <w:rsid w:val="000408AB"/>
    <w:rsid w:val="00040AB6"/>
    <w:rsid w:val="0004251C"/>
    <w:rsid w:val="0004391B"/>
    <w:rsid w:val="00046BA2"/>
    <w:rsid w:val="000508D6"/>
    <w:rsid w:val="0005568C"/>
    <w:rsid w:val="00065D2B"/>
    <w:rsid w:val="000711C9"/>
    <w:rsid w:val="000736B3"/>
    <w:rsid w:val="00074BF0"/>
    <w:rsid w:val="0007758E"/>
    <w:rsid w:val="000818A3"/>
    <w:rsid w:val="00082B5F"/>
    <w:rsid w:val="00082BEE"/>
    <w:rsid w:val="0008499C"/>
    <w:rsid w:val="00087F69"/>
    <w:rsid w:val="00091261"/>
    <w:rsid w:val="00095B57"/>
    <w:rsid w:val="00096FB0"/>
    <w:rsid w:val="000A6FB6"/>
    <w:rsid w:val="000B281B"/>
    <w:rsid w:val="000B3288"/>
    <w:rsid w:val="000B5AFB"/>
    <w:rsid w:val="000C069B"/>
    <w:rsid w:val="000C095A"/>
    <w:rsid w:val="000C18A7"/>
    <w:rsid w:val="000C1FC0"/>
    <w:rsid w:val="000C4C9C"/>
    <w:rsid w:val="000D1646"/>
    <w:rsid w:val="000D1AEC"/>
    <w:rsid w:val="000D20D4"/>
    <w:rsid w:val="000D3952"/>
    <w:rsid w:val="000F1C33"/>
    <w:rsid w:val="000F47D4"/>
    <w:rsid w:val="000F6A2C"/>
    <w:rsid w:val="000F7892"/>
    <w:rsid w:val="0010020B"/>
    <w:rsid w:val="0010459D"/>
    <w:rsid w:val="00107FC5"/>
    <w:rsid w:val="001113A6"/>
    <w:rsid w:val="001113C9"/>
    <w:rsid w:val="001132EB"/>
    <w:rsid w:val="0011766D"/>
    <w:rsid w:val="001252C3"/>
    <w:rsid w:val="0012743E"/>
    <w:rsid w:val="00130140"/>
    <w:rsid w:val="00136204"/>
    <w:rsid w:val="00140FD9"/>
    <w:rsid w:val="00143DC4"/>
    <w:rsid w:val="00143FAC"/>
    <w:rsid w:val="00150196"/>
    <w:rsid w:val="00166BBF"/>
    <w:rsid w:val="001730A2"/>
    <w:rsid w:val="001778C5"/>
    <w:rsid w:val="0018461C"/>
    <w:rsid w:val="001851B4"/>
    <w:rsid w:val="001919BF"/>
    <w:rsid w:val="0019373C"/>
    <w:rsid w:val="00197003"/>
    <w:rsid w:val="001A05E7"/>
    <w:rsid w:val="001A13FF"/>
    <w:rsid w:val="001A207A"/>
    <w:rsid w:val="001A3BDE"/>
    <w:rsid w:val="001A3ED3"/>
    <w:rsid w:val="001A6453"/>
    <w:rsid w:val="001B1AD4"/>
    <w:rsid w:val="001B4002"/>
    <w:rsid w:val="001B5E5D"/>
    <w:rsid w:val="001C22A4"/>
    <w:rsid w:val="001C36B0"/>
    <w:rsid w:val="001C66B8"/>
    <w:rsid w:val="001D0AE5"/>
    <w:rsid w:val="001D2C64"/>
    <w:rsid w:val="001D53BF"/>
    <w:rsid w:val="001D79B0"/>
    <w:rsid w:val="001D7E7C"/>
    <w:rsid w:val="001E084F"/>
    <w:rsid w:val="001E0D6C"/>
    <w:rsid w:val="001E183D"/>
    <w:rsid w:val="001E2686"/>
    <w:rsid w:val="001E311D"/>
    <w:rsid w:val="001F135D"/>
    <w:rsid w:val="002007C7"/>
    <w:rsid w:val="00200F9C"/>
    <w:rsid w:val="00201558"/>
    <w:rsid w:val="00201732"/>
    <w:rsid w:val="00203DE8"/>
    <w:rsid w:val="00204FCD"/>
    <w:rsid w:val="0020513C"/>
    <w:rsid w:val="00207244"/>
    <w:rsid w:val="0020797F"/>
    <w:rsid w:val="002139BD"/>
    <w:rsid w:val="00213C6A"/>
    <w:rsid w:val="00214645"/>
    <w:rsid w:val="002221FE"/>
    <w:rsid w:val="00232E53"/>
    <w:rsid w:val="002334DF"/>
    <w:rsid w:val="002404CD"/>
    <w:rsid w:val="00241829"/>
    <w:rsid w:val="00245F5B"/>
    <w:rsid w:val="00250560"/>
    <w:rsid w:val="002706A2"/>
    <w:rsid w:val="00270843"/>
    <w:rsid w:val="00271367"/>
    <w:rsid w:val="00272849"/>
    <w:rsid w:val="00291AE8"/>
    <w:rsid w:val="002967F8"/>
    <w:rsid w:val="00297301"/>
    <w:rsid w:val="002A7380"/>
    <w:rsid w:val="002B1CB7"/>
    <w:rsid w:val="002B253D"/>
    <w:rsid w:val="002B2F12"/>
    <w:rsid w:val="002B3292"/>
    <w:rsid w:val="002B5206"/>
    <w:rsid w:val="002B5D21"/>
    <w:rsid w:val="002B6AB2"/>
    <w:rsid w:val="002C231A"/>
    <w:rsid w:val="002C633D"/>
    <w:rsid w:val="002C7C0A"/>
    <w:rsid w:val="002D02D7"/>
    <w:rsid w:val="002D128B"/>
    <w:rsid w:val="002D51CF"/>
    <w:rsid w:val="002D5AB8"/>
    <w:rsid w:val="002E09A8"/>
    <w:rsid w:val="002E0CAA"/>
    <w:rsid w:val="002E6EA1"/>
    <w:rsid w:val="002E7DAB"/>
    <w:rsid w:val="002F2F57"/>
    <w:rsid w:val="002F43A4"/>
    <w:rsid w:val="002F7450"/>
    <w:rsid w:val="00300261"/>
    <w:rsid w:val="00300B6A"/>
    <w:rsid w:val="003026D7"/>
    <w:rsid w:val="00305943"/>
    <w:rsid w:val="00306E11"/>
    <w:rsid w:val="00310D82"/>
    <w:rsid w:val="0031778A"/>
    <w:rsid w:val="0032106D"/>
    <w:rsid w:val="00321312"/>
    <w:rsid w:val="00326FA3"/>
    <w:rsid w:val="0033266C"/>
    <w:rsid w:val="00333EA7"/>
    <w:rsid w:val="0033652B"/>
    <w:rsid w:val="00340ADE"/>
    <w:rsid w:val="00342BA8"/>
    <w:rsid w:val="003443C6"/>
    <w:rsid w:val="00346E64"/>
    <w:rsid w:val="00350757"/>
    <w:rsid w:val="003541ED"/>
    <w:rsid w:val="00357485"/>
    <w:rsid w:val="00371A3B"/>
    <w:rsid w:val="00373CF2"/>
    <w:rsid w:val="00374BFD"/>
    <w:rsid w:val="00381BD6"/>
    <w:rsid w:val="003923C9"/>
    <w:rsid w:val="003935D9"/>
    <w:rsid w:val="00394780"/>
    <w:rsid w:val="00394A19"/>
    <w:rsid w:val="00397E11"/>
    <w:rsid w:val="003A07FA"/>
    <w:rsid w:val="003A0A16"/>
    <w:rsid w:val="003A7D7D"/>
    <w:rsid w:val="003B4479"/>
    <w:rsid w:val="003B59A1"/>
    <w:rsid w:val="003C26B7"/>
    <w:rsid w:val="003C507C"/>
    <w:rsid w:val="003D159A"/>
    <w:rsid w:val="003D33BF"/>
    <w:rsid w:val="003D40A7"/>
    <w:rsid w:val="003E368B"/>
    <w:rsid w:val="003E3B08"/>
    <w:rsid w:val="003E723B"/>
    <w:rsid w:val="003E77C0"/>
    <w:rsid w:val="003F15A9"/>
    <w:rsid w:val="003F25BA"/>
    <w:rsid w:val="003F32FA"/>
    <w:rsid w:val="003F3CCF"/>
    <w:rsid w:val="003F3ED6"/>
    <w:rsid w:val="003F5E72"/>
    <w:rsid w:val="00400325"/>
    <w:rsid w:val="00403934"/>
    <w:rsid w:val="00403EA5"/>
    <w:rsid w:val="00411331"/>
    <w:rsid w:val="00423C1B"/>
    <w:rsid w:val="004273AF"/>
    <w:rsid w:val="004309DF"/>
    <w:rsid w:val="004337A5"/>
    <w:rsid w:val="0044179B"/>
    <w:rsid w:val="00443526"/>
    <w:rsid w:val="00444D77"/>
    <w:rsid w:val="0044563F"/>
    <w:rsid w:val="0045218D"/>
    <w:rsid w:val="004561A5"/>
    <w:rsid w:val="004604C6"/>
    <w:rsid w:val="0046323C"/>
    <w:rsid w:val="00464596"/>
    <w:rsid w:val="00466A41"/>
    <w:rsid w:val="00466C8B"/>
    <w:rsid w:val="00471727"/>
    <w:rsid w:val="00472D19"/>
    <w:rsid w:val="004856CD"/>
    <w:rsid w:val="00486310"/>
    <w:rsid w:val="00486F65"/>
    <w:rsid w:val="00491073"/>
    <w:rsid w:val="00492ED8"/>
    <w:rsid w:val="0049527A"/>
    <w:rsid w:val="00495776"/>
    <w:rsid w:val="0049588C"/>
    <w:rsid w:val="004A199E"/>
    <w:rsid w:val="004A4526"/>
    <w:rsid w:val="004A4D69"/>
    <w:rsid w:val="004A6554"/>
    <w:rsid w:val="004B0B18"/>
    <w:rsid w:val="004B316D"/>
    <w:rsid w:val="004B4C46"/>
    <w:rsid w:val="004C231C"/>
    <w:rsid w:val="004C303E"/>
    <w:rsid w:val="004C5ED3"/>
    <w:rsid w:val="004D17DB"/>
    <w:rsid w:val="004D26E5"/>
    <w:rsid w:val="004D3785"/>
    <w:rsid w:val="004D55C7"/>
    <w:rsid w:val="004D6E1A"/>
    <w:rsid w:val="004E1701"/>
    <w:rsid w:val="004E46C9"/>
    <w:rsid w:val="004F5E16"/>
    <w:rsid w:val="005009A5"/>
    <w:rsid w:val="00505470"/>
    <w:rsid w:val="005064B5"/>
    <w:rsid w:val="0051030A"/>
    <w:rsid w:val="00510FE4"/>
    <w:rsid w:val="00511E98"/>
    <w:rsid w:val="00514269"/>
    <w:rsid w:val="0051443B"/>
    <w:rsid w:val="005248C9"/>
    <w:rsid w:val="00525648"/>
    <w:rsid w:val="0054091E"/>
    <w:rsid w:val="0055353B"/>
    <w:rsid w:val="00554DD3"/>
    <w:rsid w:val="00555AA6"/>
    <w:rsid w:val="00556720"/>
    <w:rsid w:val="00560D51"/>
    <w:rsid w:val="005643E6"/>
    <w:rsid w:val="0056442E"/>
    <w:rsid w:val="00564E7E"/>
    <w:rsid w:val="00565E59"/>
    <w:rsid w:val="00572D03"/>
    <w:rsid w:val="00573DC8"/>
    <w:rsid w:val="00576BFD"/>
    <w:rsid w:val="0058475E"/>
    <w:rsid w:val="00584AD6"/>
    <w:rsid w:val="00591639"/>
    <w:rsid w:val="0059344E"/>
    <w:rsid w:val="0059382B"/>
    <w:rsid w:val="00593D2F"/>
    <w:rsid w:val="005A37EC"/>
    <w:rsid w:val="005A3DCD"/>
    <w:rsid w:val="005A742B"/>
    <w:rsid w:val="005A74B9"/>
    <w:rsid w:val="005C49C8"/>
    <w:rsid w:val="005D1154"/>
    <w:rsid w:val="005D2713"/>
    <w:rsid w:val="005D63C0"/>
    <w:rsid w:val="005D6894"/>
    <w:rsid w:val="005E06FF"/>
    <w:rsid w:val="005E47D5"/>
    <w:rsid w:val="005E4843"/>
    <w:rsid w:val="005E7B3B"/>
    <w:rsid w:val="005F050A"/>
    <w:rsid w:val="005F09DC"/>
    <w:rsid w:val="005F2F1C"/>
    <w:rsid w:val="0060405E"/>
    <w:rsid w:val="0060761E"/>
    <w:rsid w:val="00611D0F"/>
    <w:rsid w:val="00612565"/>
    <w:rsid w:val="006137E4"/>
    <w:rsid w:val="0061681E"/>
    <w:rsid w:val="006209F3"/>
    <w:rsid w:val="006214EC"/>
    <w:rsid w:val="00623813"/>
    <w:rsid w:val="0063040A"/>
    <w:rsid w:val="00632624"/>
    <w:rsid w:val="00636929"/>
    <w:rsid w:val="00637423"/>
    <w:rsid w:val="00637827"/>
    <w:rsid w:val="00640B01"/>
    <w:rsid w:val="00642203"/>
    <w:rsid w:val="00642284"/>
    <w:rsid w:val="0064252E"/>
    <w:rsid w:val="0064562B"/>
    <w:rsid w:val="00647C97"/>
    <w:rsid w:val="00651750"/>
    <w:rsid w:val="00651DCD"/>
    <w:rsid w:val="0065472E"/>
    <w:rsid w:val="006579A3"/>
    <w:rsid w:val="00670D69"/>
    <w:rsid w:val="00671787"/>
    <w:rsid w:val="00674235"/>
    <w:rsid w:val="006754E8"/>
    <w:rsid w:val="00690389"/>
    <w:rsid w:val="0069083D"/>
    <w:rsid w:val="00690944"/>
    <w:rsid w:val="00692426"/>
    <w:rsid w:val="00692C9F"/>
    <w:rsid w:val="006A00F4"/>
    <w:rsid w:val="006A218B"/>
    <w:rsid w:val="006A35E6"/>
    <w:rsid w:val="006A42BB"/>
    <w:rsid w:val="006A5610"/>
    <w:rsid w:val="006B0C8C"/>
    <w:rsid w:val="006B298C"/>
    <w:rsid w:val="006B2D11"/>
    <w:rsid w:val="006B39BE"/>
    <w:rsid w:val="006B418E"/>
    <w:rsid w:val="006B5A41"/>
    <w:rsid w:val="006B719B"/>
    <w:rsid w:val="006C1531"/>
    <w:rsid w:val="006C468D"/>
    <w:rsid w:val="006D4113"/>
    <w:rsid w:val="006D4775"/>
    <w:rsid w:val="006D6278"/>
    <w:rsid w:val="006E0381"/>
    <w:rsid w:val="006E09A1"/>
    <w:rsid w:val="006E19F3"/>
    <w:rsid w:val="006E270B"/>
    <w:rsid w:val="006E2FA3"/>
    <w:rsid w:val="006E3DE4"/>
    <w:rsid w:val="006E5A7F"/>
    <w:rsid w:val="006E5FF0"/>
    <w:rsid w:val="006F0B9E"/>
    <w:rsid w:val="006F42B5"/>
    <w:rsid w:val="006F7938"/>
    <w:rsid w:val="006F79CF"/>
    <w:rsid w:val="007030B8"/>
    <w:rsid w:val="00704864"/>
    <w:rsid w:val="00704AF1"/>
    <w:rsid w:val="00705E59"/>
    <w:rsid w:val="00707CAD"/>
    <w:rsid w:val="00711E91"/>
    <w:rsid w:val="007277C2"/>
    <w:rsid w:val="00730529"/>
    <w:rsid w:val="00736AA3"/>
    <w:rsid w:val="007433E3"/>
    <w:rsid w:val="0074720C"/>
    <w:rsid w:val="00747697"/>
    <w:rsid w:val="00751BCB"/>
    <w:rsid w:val="007576C1"/>
    <w:rsid w:val="00760360"/>
    <w:rsid w:val="007607EE"/>
    <w:rsid w:val="00763354"/>
    <w:rsid w:val="00764772"/>
    <w:rsid w:val="00764DD9"/>
    <w:rsid w:val="00767DDC"/>
    <w:rsid w:val="00771F6E"/>
    <w:rsid w:val="00772B42"/>
    <w:rsid w:val="0077501A"/>
    <w:rsid w:val="007772A1"/>
    <w:rsid w:val="00777887"/>
    <w:rsid w:val="00790769"/>
    <w:rsid w:val="00791DE9"/>
    <w:rsid w:val="00792DAB"/>
    <w:rsid w:val="00793AC2"/>
    <w:rsid w:val="007A490C"/>
    <w:rsid w:val="007A4C14"/>
    <w:rsid w:val="007A61E3"/>
    <w:rsid w:val="007A620C"/>
    <w:rsid w:val="007A7055"/>
    <w:rsid w:val="007B28A5"/>
    <w:rsid w:val="007B2A30"/>
    <w:rsid w:val="007B3AF9"/>
    <w:rsid w:val="007B7152"/>
    <w:rsid w:val="007C004F"/>
    <w:rsid w:val="007C0D46"/>
    <w:rsid w:val="007C262C"/>
    <w:rsid w:val="007C2EB2"/>
    <w:rsid w:val="007C5077"/>
    <w:rsid w:val="007C5CD5"/>
    <w:rsid w:val="007D1084"/>
    <w:rsid w:val="007E0CA4"/>
    <w:rsid w:val="007E0DCB"/>
    <w:rsid w:val="007E21A7"/>
    <w:rsid w:val="007E5102"/>
    <w:rsid w:val="007F1EE6"/>
    <w:rsid w:val="007F5E11"/>
    <w:rsid w:val="007F76D2"/>
    <w:rsid w:val="00802990"/>
    <w:rsid w:val="00803217"/>
    <w:rsid w:val="0080578D"/>
    <w:rsid w:val="00805A87"/>
    <w:rsid w:val="00810AE8"/>
    <w:rsid w:val="00811400"/>
    <w:rsid w:val="00813142"/>
    <w:rsid w:val="008155B3"/>
    <w:rsid w:val="00821757"/>
    <w:rsid w:val="00823CE7"/>
    <w:rsid w:val="008257E1"/>
    <w:rsid w:val="00826703"/>
    <w:rsid w:val="00826A4B"/>
    <w:rsid w:val="00831DDE"/>
    <w:rsid w:val="00832822"/>
    <w:rsid w:val="0083421D"/>
    <w:rsid w:val="00837C1C"/>
    <w:rsid w:val="008410A2"/>
    <w:rsid w:val="0084146E"/>
    <w:rsid w:val="0084202F"/>
    <w:rsid w:val="00842CEB"/>
    <w:rsid w:val="00845D7A"/>
    <w:rsid w:val="00846D29"/>
    <w:rsid w:val="008524A9"/>
    <w:rsid w:val="00855141"/>
    <w:rsid w:val="00855FFA"/>
    <w:rsid w:val="008634E3"/>
    <w:rsid w:val="00867011"/>
    <w:rsid w:val="00870541"/>
    <w:rsid w:val="008723C3"/>
    <w:rsid w:val="00874586"/>
    <w:rsid w:val="00876B88"/>
    <w:rsid w:val="00877519"/>
    <w:rsid w:val="00881A6B"/>
    <w:rsid w:val="00883A0B"/>
    <w:rsid w:val="00890662"/>
    <w:rsid w:val="0089085F"/>
    <w:rsid w:val="008918CA"/>
    <w:rsid w:val="0089335D"/>
    <w:rsid w:val="008950B4"/>
    <w:rsid w:val="008A156F"/>
    <w:rsid w:val="008A1E40"/>
    <w:rsid w:val="008A22A7"/>
    <w:rsid w:val="008A23B7"/>
    <w:rsid w:val="008A5019"/>
    <w:rsid w:val="008B16D0"/>
    <w:rsid w:val="008B79A1"/>
    <w:rsid w:val="008C1570"/>
    <w:rsid w:val="008C2035"/>
    <w:rsid w:val="008C32DE"/>
    <w:rsid w:val="008C3E14"/>
    <w:rsid w:val="008C567B"/>
    <w:rsid w:val="008C6FF3"/>
    <w:rsid w:val="008D2013"/>
    <w:rsid w:val="008D27BD"/>
    <w:rsid w:val="008D4A53"/>
    <w:rsid w:val="008D61A2"/>
    <w:rsid w:val="008D66D6"/>
    <w:rsid w:val="008D6C9C"/>
    <w:rsid w:val="008E6CCF"/>
    <w:rsid w:val="008E7E96"/>
    <w:rsid w:val="008F021A"/>
    <w:rsid w:val="008F057F"/>
    <w:rsid w:val="008F1967"/>
    <w:rsid w:val="008F1C5D"/>
    <w:rsid w:val="008F200C"/>
    <w:rsid w:val="008F5700"/>
    <w:rsid w:val="008F5D3E"/>
    <w:rsid w:val="00904E0B"/>
    <w:rsid w:val="00905ED6"/>
    <w:rsid w:val="00906F43"/>
    <w:rsid w:val="00916973"/>
    <w:rsid w:val="009177D8"/>
    <w:rsid w:val="009274D6"/>
    <w:rsid w:val="00927A5C"/>
    <w:rsid w:val="00930AD2"/>
    <w:rsid w:val="009310F3"/>
    <w:rsid w:val="00935369"/>
    <w:rsid w:val="00937740"/>
    <w:rsid w:val="00940841"/>
    <w:rsid w:val="00943DAC"/>
    <w:rsid w:val="00947922"/>
    <w:rsid w:val="00947AD4"/>
    <w:rsid w:val="009517EC"/>
    <w:rsid w:val="00953527"/>
    <w:rsid w:val="00954F20"/>
    <w:rsid w:val="009601E8"/>
    <w:rsid w:val="00964764"/>
    <w:rsid w:val="00967A59"/>
    <w:rsid w:val="00980552"/>
    <w:rsid w:val="00982774"/>
    <w:rsid w:val="00985ABE"/>
    <w:rsid w:val="009A37A3"/>
    <w:rsid w:val="009B6BA3"/>
    <w:rsid w:val="009C2FC5"/>
    <w:rsid w:val="009E1969"/>
    <w:rsid w:val="009E2BBE"/>
    <w:rsid w:val="009E4606"/>
    <w:rsid w:val="009F1248"/>
    <w:rsid w:val="009F23BA"/>
    <w:rsid w:val="009F6C14"/>
    <w:rsid w:val="00A02085"/>
    <w:rsid w:val="00A061EB"/>
    <w:rsid w:val="00A07AF6"/>
    <w:rsid w:val="00A1033F"/>
    <w:rsid w:val="00A13DF0"/>
    <w:rsid w:val="00A15EEC"/>
    <w:rsid w:val="00A20AC0"/>
    <w:rsid w:val="00A25A45"/>
    <w:rsid w:val="00A30DCB"/>
    <w:rsid w:val="00A32754"/>
    <w:rsid w:val="00A33602"/>
    <w:rsid w:val="00A356A0"/>
    <w:rsid w:val="00A359B2"/>
    <w:rsid w:val="00A36833"/>
    <w:rsid w:val="00A40C20"/>
    <w:rsid w:val="00A46D28"/>
    <w:rsid w:val="00A50151"/>
    <w:rsid w:val="00A509B9"/>
    <w:rsid w:val="00A50B2B"/>
    <w:rsid w:val="00A5299C"/>
    <w:rsid w:val="00A60414"/>
    <w:rsid w:val="00A625E6"/>
    <w:rsid w:val="00A67B69"/>
    <w:rsid w:val="00A67DBA"/>
    <w:rsid w:val="00A72834"/>
    <w:rsid w:val="00A72F2B"/>
    <w:rsid w:val="00A73452"/>
    <w:rsid w:val="00A74913"/>
    <w:rsid w:val="00A74B63"/>
    <w:rsid w:val="00A81678"/>
    <w:rsid w:val="00A81A27"/>
    <w:rsid w:val="00A925EA"/>
    <w:rsid w:val="00A93A73"/>
    <w:rsid w:val="00AA2E74"/>
    <w:rsid w:val="00AA31F4"/>
    <w:rsid w:val="00AA3774"/>
    <w:rsid w:val="00AB2BAB"/>
    <w:rsid w:val="00AB5B7B"/>
    <w:rsid w:val="00AB64F2"/>
    <w:rsid w:val="00AC592C"/>
    <w:rsid w:val="00AC617F"/>
    <w:rsid w:val="00AD0DEA"/>
    <w:rsid w:val="00AD44DA"/>
    <w:rsid w:val="00AE4703"/>
    <w:rsid w:val="00AE59D1"/>
    <w:rsid w:val="00AE72A3"/>
    <w:rsid w:val="00AF0AF3"/>
    <w:rsid w:val="00AF2AD3"/>
    <w:rsid w:val="00AF6C3C"/>
    <w:rsid w:val="00AF76B4"/>
    <w:rsid w:val="00B01B8C"/>
    <w:rsid w:val="00B06150"/>
    <w:rsid w:val="00B06C95"/>
    <w:rsid w:val="00B06F53"/>
    <w:rsid w:val="00B121E5"/>
    <w:rsid w:val="00B16357"/>
    <w:rsid w:val="00B170E3"/>
    <w:rsid w:val="00B24CED"/>
    <w:rsid w:val="00B27E2C"/>
    <w:rsid w:val="00B34A1C"/>
    <w:rsid w:val="00B36FF6"/>
    <w:rsid w:val="00B37F8A"/>
    <w:rsid w:val="00B40842"/>
    <w:rsid w:val="00B46492"/>
    <w:rsid w:val="00B52DE4"/>
    <w:rsid w:val="00B54E10"/>
    <w:rsid w:val="00B5547B"/>
    <w:rsid w:val="00B57EA7"/>
    <w:rsid w:val="00B6014C"/>
    <w:rsid w:val="00B64DED"/>
    <w:rsid w:val="00B733DA"/>
    <w:rsid w:val="00B744FB"/>
    <w:rsid w:val="00B74BF8"/>
    <w:rsid w:val="00B7735F"/>
    <w:rsid w:val="00B7760D"/>
    <w:rsid w:val="00B853F7"/>
    <w:rsid w:val="00B8772C"/>
    <w:rsid w:val="00B87F7C"/>
    <w:rsid w:val="00B922D6"/>
    <w:rsid w:val="00BA666B"/>
    <w:rsid w:val="00BB5C7D"/>
    <w:rsid w:val="00BC028B"/>
    <w:rsid w:val="00BC2260"/>
    <w:rsid w:val="00BC27A1"/>
    <w:rsid w:val="00BC73EB"/>
    <w:rsid w:val="00BC7C25"/>
    <w:rsid w:val="00BD1036"/>
    <w:rsid w:val="00BD1F45"/>
    <w:rsid w:val="00BD35CA"/>
    <w:rsid w:val="00BD3D51"/>
    <w:rsid w:val="00BD574F"/>
    <w:rsid w:val="00BD5A08"/>
    <w:rsid w:val="00BE196B"/>
    <w:rsid w:val="00BE22AF"/>
    <w:rsid w:val="00BE2A65"/>
    <w:rsid w:val="00BE4AC9"/>
    <w:rsid w:val="00BE5492"/>
    <w:rsid w:val="00BE5B54"/>
    <w:rsid w:val="00BE7BD4"/>
    <w:rsid w:val="00BF5B27"/>
    <w:rsid w:val="00BF6BE0"/>
    <w:rsid w:val="00C010A8"/>
    <w:rsid w:val="00C044BB"/>
    <w:rsid w:val="00C10706"/>
    <w:rsid w:val="00C12B05"/>
    <w:rsid w:val="00C13F21"/>
    <w:rsid w:val="00C24279"/>
    <w:rsid w:val="00C262A7"/>
    <w:rsid w:val="00C26611"/>
    <w:rsid w:val="00C27EEE"/>
    <w:rsid w:val="00C3065A"/>
    <w:rsid w:val="00C31F0D"/>
    <w:rsid w:val="00C33C54"/>
    <w:rsid w:val="00C402EA"/>
    <w:rsid w:val="00C508A9"/>
    <w:rsid w:val="00C535DE"/>
    <w:rsid w:val="00C54703"/>
    <w:rsid w:val="00C55523"/>
    <w:rsid w:val="00C56CE0"/>
    <w:rsid w:val="00C57BD6"/>
    <w:rsid w:val="00C66196"/>
    <w:rsid w:val="00C7249E"/>
    <w:rsid w:val="00C724B0"/>
    <w:rsid w:val="00C75C49"/>
    <w:rsid w:val="00C779E4"/>
    <w:rsid w:val="00C82B80"/>
    <w:rsid w:val="00C91CF3"/>
    <w:rsid w:val="00C91E97"/>
    <w:rsid w:val="00C93CB1"/>
    <w:rsid w:val="00C972FC"/>
    <w:rsid w:val="00CA7C79"/>
    <w:rsid w:val="00CB0A1A"/>
    <w:rsid w:val="00CB43F8"/>
    <w:rsid w:val="00CB4E5A"/>
    <w:rsid w:val="00CB5B81"/>
    <w:rsid w:val="00CB7499"/>
    <w:rsid w:val="00CC0761"/>
    <w:rsid w:val="00CC1DE6"/>
    <w:rsid w:val="00CC7811"/>
    <w:rsid w:val="00CD4AC4"/>
    <w:rsid w:val="00CE5DF4"/>
    <w:rsid w:val="00CE5F71"/>
    <w:rsid w:val="00CE6E26"/>
    <w:rsid w:val="00CF67BD"/>
    <w:rsid w:val="00D1224A"/>
    <w:rsid w:val="00D150EE"/>
    <w:rsid w:val="00D21220"/>
    <w:rsid w:val="00D25A2E"/>
    <w:rsid w:val="00D25CAC"/>
    <w:rsid w:val="00D26B76"/>
    <w:rsid w:val="00D27FD6"/>
    <w:rsid w:val="00D31D78"/>
    <w:rsid w:val="00D322CD"/>
    <w:rsid w:val="00D32AD9"/>
    <w:rsid w:val="00D33592"/>
    <w:rsid w:val="00D33BF0"/>
    <w:rsid w:val="00D36B2C"/>
    <w:rsid w:val="00D4403A"/>
    <w:rsid w:val="00D51CCB"/>
    <w:rsid w:val="00D526E8"/>
    <w:rsid w:val="00D53C37"/>
    <w:rsid w:val="00D54CF8"/>
    <w:rsid w:val="00D5593D"/>
    <w:rsid w:val="00D55995"/>
    <w:rsid w:val="00D608E0"/>
    <w:rsid w:val="00D614F5"/>
    <w:rsid w:val="00D66C2B"/>
    <w:rsid w:val="00D74E2C"/>
    <w:rsid w:val="00D82477"/>
    <w:rsid w:val="00D8462C"/>
    <w:rsid w:val="00D90936"/>
    <w:rsid w:val="00D92F52"/>
    <w:rsid w:val="00D92F99"/>
    <w:rsid w:val="00D92FD4"/>
    <w:rsid w:val="00D94A42"/>
    <w:rsid w:val="00DA2583"/>
    <w:rsid w:val="00DA2614"/>
    <w:rsid w:val="00DA3801"/>
    <w:rsid w:val="00DA796A"/>
    <w:rsid w:val="00DB0B3F"/>
    <w:rsid w:val="00DB6350"/>
    <w:rsid w:val="00DC1708"/>
    <w:rsid w:val="00DC56FD"/>
    <w:rsid w:val="00DC7B16"/>
    <w:rsid w:val="00DD07AF"/>
    <w:rsid w:val="00DD42F7"/>
    <w:rsid w:val="00DE0E58"/>
    <w:rsid w:val="00DE4A62"/>
    <w:rsid w:val="00DE54AC"/>
    <w:rsid w:val="00DE796D"/>
    <w:rsid w:val="00DF0DD8"/>
    <w:rsid w:val="00DF73A9"/>
    <w:rsid w:val="00E0665D"/>
    <w:rsid w:val="00E30CF3"/>
    <w:rsid w:val="00E313F9"/>
    <w:rsid w:val="00E33B33"/>
    <w:rsid w:val="00E36ABD"/>
    <w:rsid w:val="00E3790C"/>
    <w:rsid w:val="00E479A6"/>
    <w:rsid w:val="00E51AD7"/>
    <w:rsid w:val="00E56AAB"/>
    <w:rsid w:val="00E63CDF"/>
    <w:rsid w:val="00E656FD"/>
    <w:rsid w:val="00E6774D"/>
    <w:rsid w:val="00E70DF9"/>
    <w:rsid w:val="00E7548B"/>
    <w:rsid w:val="00E870C2"/>
    <w:rsid w:val="00E915C0"/>
    <w:rsid w:val="00E937EF"/>
    <w:rsid w:val="00EA35CC"/>
    <w:rsid w:val="00EB340B"/>
    <w:rsid w:val="00EB6F7D"/>
    <w:rsid w:val="00EC169A"/>
    <w:rsid w:val="00ED42F5"/>
    <w:rsid w:val="00ED58B4"/>
    <w:rsid w:val="00ED5AA7"/>
    <w:rsid w:val="00ED7950"/>
    <w:rsid w:val="00EE0136"/>
    <w:rsid w:val="00EE2D0B"/>
    <w:rsid w:val="00EF11B3"/>
    <w:rsid w:val="00EF1558"/>
    <w:rsid w:val="00EF1EFC"/>
    <w:rsid w:val="00EF3C78"/>
    <w:rsid w:val="00F01519"/>
    <w:rsid w:val="00F12766"/>
    <w:rsid w:val="00F1324B"/>
    <w:rsid w:val="00F13826"/>
    <w:rsid w:val="00F27BF6"/>
    <w:rsid w:val="00F30184"/>
    <w:rsid w:val="00F30E7C"/>
    <w:rsid w:val="00F33462"/>
    <w:rsid w:val="00F33BC1"/>
    <w:rsid w:val="00F37CD2"/>
    <w:rsid w:val="00F47F2D"/>
    <w:rsid w:val="00F5593E"/>
    <w:rsid w:val="00F56951"/>
    <w:rsid w:val="00F61775"/>
    <w:rsid w:val="00F64A6E"/>
    <w:rsid w:val="00F652D8"/>
    <w:rsid w:val="00F70867"/>
    <w:rsid w:val="00F715B5"/>
    <w:rsid w:val="00F740A5"/>
    <w:rsid w:val="00F74450"/>
    <w:rsid w:val="00F7600D"/>
    <w:rsid w:val="00F82DAE"/>
    <w:rsid w:val="00F8600E"/>
    <w:rsid w:val="00F90150"/>
    <w:rsid w:val="00F93BBE"/>
    <w:rsid w:val="00F94BC6"/>
    <w:rsid w:val="00FA1321"/>
    <w:rsid w:val="00FA572E"/>
    <w:rsid w:val="00FB017E"/>
    <w:rsid w:val="00FC13C7"/>
    <w:rsid w:val="00FC25B7"/>
    <w:rsid w:val="00FC2A28"/>
    <w:rsid w:val="00FC49F5"/>
    <w:rsid w:val="00FC6BAF"/>
    <w:rsid w:val="00FD079E"/>
    <w:rsid w:val="00FD0DAE"/>
    <w:rsid w:val="00FD3E3A"/>
    <w:rsid w:val="00FD7B79"/>
    <w:rsid w:val="00FE16A5"/>
    <w:rsid w:val="00FE2645"/>
    <w:rsid w:val="00FE4942"/>
    <w:rsid w:val="00FE4D2D"/>
    <w:rsid w:val="00FF27DC"/>
    <w:rsid w:val="00FF5CC5"/>
    <w:rsid w:val="00FF5DF8"/>
    <w:rsid w:val="05945BF4"/>
    <w:rsid w:val="065840F4"/>
    <w:rsid w:val="0C570CDE"/>
    <w:rsid w:val="122B1DDC"/>
    <w:rsid w:val="143D057B"/>
    <w:rsid w:val="145F3F5E"/>
    <w:rsid w:val="14E21F53"/>
    <w:rsid w:val="16F83FBE"/>
    <w:rsid w:val="1DD70281"/>
    <w:rsid w:val="211636D4"/>
    <w:rsid w:val="261E2D11"/>
    <w:rsid w:val="26CC790F"/>
    <w:rsid w:val="27F938F0"/>
    <w:rsid w:val="2BDB26FC"/>
    <w:rsid w:val="2C5A29DA"/>
    <w:rsid w:val="2D6E6317"/>
    <w:rsid w:val="2EEA46A9"/>
    <w:rsid w:val="327225E0"/>
    <w:rsid w:val="328550DC"/>
    <w:rsid w:val="374A3AE6"/>
    <w:rsid w:val="39D4345B"/>
    <w:rsid w:val="3DF63758"/>
    <w:rsid w:val="40905D53"/>
    <w:rsid w:val="43F42644"/>
    <w:rsid w:val="45C45C90"/>
    <w:rsid w:val="493262C8"/>
    <w:rsid w:val="4A87514C"/>
    <w:rsid w:val="4F396C96"/>
    <w:rsid w:val="53067ACD"/>
    <w:rsid w:val="57511940"/>
    <w:rsid w:val="64A663B6"/>
    <w:rsid w:val="64D70FAB"/>
    <w:rsid w:val="6BC35959"/>
    <w:rsid w:val="6D454E5D"/>
    <w:rsid w:val="760C0C54"/>
    <w:rsid w:val="78EC2022"/>
    <w:rsid w:val="9957F9C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nhideWhenUsed="0" w:uiPriority="99"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qFormat="1" w:unhideWhenUsed="0" w:uiPriority="99" w:name="footnote reference"/>
    <w:lsdException w:qFormat="1" w:unhideWhenUsed="0" w:uiPriority="0" w:name="annotation reference"/>
    <w:lsdException w:qFormat="1" w:unhideWhenUsed="0" w:uiPriority="0" w:semiHidden="0" w:name="line number"/>
    <w:lsdException w:uiPriority="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line="240" w:lineRule="exact"/>
    </w:pPr>
    <w:rPr>
      <w:rFonts w:ascii="Times New Roman" w:hAnsi="Times New Roman" w:eastAsia="Calibri" w:cs="Times New Roman"/>
      <w:spacing w:val="4"/>
      <w:w w:val="103"/>
      <w:kern w:val="14"/>
      <w:lang w:val="en-US" w:eastAsia="en-US" w:bidi="ar-SA"/>
    </w:rPr>
  </w:style>
  <w:style w:type="paragraph" w:styleId="2">
    <w:name w:val="heading 1"/>
    <w:basedOn w:val="1"/>
    <w:next w:val="1"/>
    <w:link w:val="90"/>
    <w:qFormat/>
    <w:uiPriority w:val="9"/>
    <w:pPr>
      <w:keepNext/>
      <w:spacing w:before="240" w:after="60"/>
      <w:outlineLvl w:val="0"/>
    </w:pPr>
    <w:rPr>
      <w:rFonts w:ascii="Arial" w:hAnsi="Arial" w:eastAsia="Times New Roman"/>
      <w:b/>
      <w:bCs/>
      <w:kern w:val="32"/>
      <w:sz w:val="32"/>
      <w:szCs w:val="28"/>
    </w:rPr>
  </w:style>
  <w:style w:type="paragraph" w:styleId="3">
    <w:name w:val="heading 2"/>
    <w:basedOn w:val="1"/>
    <w:next w:val="1"/>
    <w:link w:val="91"/>
    <w:qFormat/>
    <w:uiPriority w:val="9"/>
    <w:pPr>
      <w:keepNext/>
      <w:spacing w:before="240" w:after="60"/>
      <w:outlineLvl w:val="1"/>
    </w:pPr>
    <w:rPr>
      <w:rFonts w:ascii="Arial" w:hAnsi="Arial" w:eastAsia="Times New Roman"/>
      <w:b/>
      <w:bCs/>
      <w:i/>
      <w:sz w:val="28"/>
      <w:szCs w:val="26"/>
    </w:rPr>
  </w:style>
  <w:style w:type="paragraph" w:styleId="4">
    <w:name w:val="heading 3"/>
    <w:basedOn w:val="1"/>
    <w:next w:val="1"/>
    <w:link w:val="92"/>
    <w:qFormat/>
    <w:uiPriority w:val="9"/>
    <w:pPr>
      <w:keepNext/>
      <w:spacing w:before="240" w:after="60"/>
      <w:outlineLvl w:val="2"/>
    </w:pPr>
    <w:rPr>
      <w:rFonts w:ascii="Arial" w:hAnsi="Arial" w:eastAsia="Times New Roman"/>
      <w:b/>
      <w:bCs/>
      <w:sz w:val="26"/>
    </w:rPr>
  </w:style>
  <w:style w:type="paragraph" w:styleId="5">
    <w:name w:val="heading 4"/>
    <w:basedOn w:val="1"/>
    <w:next w:val="1"/>
    <w:link w:val="93"/>
    <w:unhideWhenUsed/>
    <w:qFormat/>
    <w:uiPriority w:val="9"/>
    <w:pPr>
      <w:spacing w:before="200"/>
      <w:outlineLvl w:val="3"/>
    </w:pPr>
    <w:rPr>
      <w:rFonts w:ascii="Cambria" w:hAnsi="Cambria" w:eastAsia="Times New Roman"/>
      <w:b/>
      <w:bCs/>
      <w:i/>
      <w:iCs/>
    </w:rPr>
  </w:style>
  <w:style w:type="paragraph" w:styleId="6">
    <w:name w:val="heading 5"/>
    <w:basedOn w:val="1"/>
    <w:next w:val="1"/>
    <w:link w:val="94"/>
    <w:unhideWhenUsed/>
    <w:qFormat/>
    <w:uiPriority w:val="9"/>
    <w:pPr>
      <w:spacing w:before="200"/>
      <w:outlineLvl w:val="4"/>
    </w:pPr>
    <w:rPr>
      <w:rFonts w:ascii="Cambria" w:hAnsi="Cambria" w:eastAsia="Times New Roman"/>
      <w:b/>
      <w:bCs/>
      <w:color w:val="7F7F7F"/>
    </w:rPr>
  </w:style>
  <w:style w:type="paragraph" w:styleId="7">
    <w:name w:val="heading 6"/>
    <w:basedOn w:val="1"/>
    <w:next w:val="1"/>
    <w:link w:val="95"/>
    <w:unhideWhenUsed/>
    <w:qFormat/>
    <w:uiPriority w:val="9"/>
    <w:pPr>
      <w:spacing w:line="271" w:lineRule="auto"/>
      <w:outlineLvl w:val="5"/>
    </w:pPr>
    <w:rPr>
      <w:rFonts w:ascii="Cambria" w:hAnsi="Cambria" w:eastAsia="Times New Roman"/>
      <w:b/>
      <w:bCs/>
      <w:i/>
      <w:iCs/>
      <w:color w:val="7F7F7F"/>
    </w:rPr>
  </w:style>
  <w:style w:type="paragraph" w:styleId="8">
    <w:name w:val="heading 7"/>
    <w:basedOn w:val="1"/>
    <w:next w:val="1"/>
    <w:link w:val="96"/>
    <w:unhideWhenUsed/>
    <w:qFormat/>
    <w:uiPriority w:val="9"/>
    <w:pPr>
      <w:outlineLvl w:val="6"/>
    </w:pPr>
    <w:rPr>
      <w:rFonts w:ascii="Cambria" w:hAnsi="Cambria" w:eastAsia="Times New Roman"/>
      <w:i/>
      <w:iCs/>
    </w:rPr>
  </w:style>
  <w:style w:type="paragraph" w:styleId="9">
    <w:name w:val="heading 8"/>
    <w:basedOn w:val="1"/>
    <w:next w:val="1"/>
    <w:link w:val="97"/>
    <w:unhideWhenUsed/>
    <w:qFormat/>
    <w:uiPriority w:val="9"/>
    <w:pPr>
      <w:outlineLvl w:val="7"/>
    </w:pPr>
    <w:rPr>
      <w:rFonts w:ascii="Cambria" w:hAnsi="Cambria" w:eastAsia="Times New Roman"/>
    </w:rPr>
  </w:style>
  <w:style w:type="paragraph" w:styleId="10">
    <w:name w:val="heading 9"/>
    <w:basedOn w:val="1"/>
    <w:next w:val="1"/>
    <w:link w:val="98"/>
    <w:unhideWhenUsed/>
    <w:qFormat/>
    <w:uiPriority w:val="9"/>
    <w:pPr>
      <w:outlineLvl w:val="8"/>
    </w:pPr>
    <w:rPr>
      <w:rFonts w:ascii="Cambria" w:hAnsi="Cambria" w:eastAsia="Times New Roman"/>
      <w:i/>
      <w:iCs/>
      <w:spacing w:val="5"/>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pPr>
      <w:spacing w:line="240" w:lineRule="auto"/>
    </w:pPr>
    <w:rPr>
      <w:b/>
      <w:bCs/>
      <w:color w:val="4F81BD"/>
      <w:sz w:val="18"/>
      <w:szCs w:val="18"/>
    </w:rPr>
  </w:style>
  <w:style w:type="paragraph" w:styleId="12">
    <w:name w:val="annotation text"/>
    <w:basedOn w:val="1"/>
    <w:link w:val="100"/>
    <w:unhideWhenUsed/>
    <w:qFormat/>
    <w:uiPriority w:val="99"/>
    <w:pPr>
      <w:spacing w:line="240" w:lineRule="auto"/>
    </w:pPr>
  </w:style>
  <w:style w:type="paragraph" w:styleId="13">
    <w:name w:val="Plain Text"/>
    <w:basedOn w:val="1"/>
    <w:link w:val="99"/>
    <w:qFormat/>
    <w:uiPriority w:val="0"/>
    <w:pPr>
      <w:spacing w:line="240" w:lineRule="auto"/>
    </w:pPr>
    <w:rPr>
      <w:rFonts w:ascii="Courier New" w:hAnsi="Courier New" w:eastAsia="Times New Roman"/>
      <w:spacing w:val="0"/>
      <w:w w:val="100"/>
      <w:kern w:val="0"/>
      <w:lang w:val="en-US"/>
    </w:rPr>
  </w:style>
  <w:style w:type="paragraph" w:styleId="14">
    <w:name w:val="endnote text"/>
    <w:basedOn w:val="15"/>
    <w:link w:val="87"/>
    <w:semiHidden/>
    <w:qFormat/>
    <w:uiPriority w:val="0"/>
    <w:pPr>
      <w:tabs>
        <w:tab w:val="right" w:pos="418"/>
      </w:tabs>
    </w:pPr>
  </w:style>
  <w:style w:type="paragraph" w:styleId="15">
    <w:name w:val="footnote text"/>
    <w:basedOn w:val="1"/>
    <w:link w:val="86"/>
    <w:qFormat/>
    <w:uiPriority w:val="99"/>
    <w:pPr>
      <w:widowControl w:val="0"/>
      <w:tabs>
        <w:tab w:val="right" w:pos="418"/>
      </w:tabs>
      <w:spacing w:line="210" w:lineRule="exact"/>
      <w:ind w:left="475" w:hanging="475"/>
    </w:pPr>
    <w:rPr>
      <w:spacing w:val="5"/>
      <w:sz w:val="17"/>
    </w:rPr>
  </w:style>
  <w:style w:type="paragraph" w:styleId="16">
    <w:name w:val="Balloon Text"/>
    <w:basedOn w:val="1"/>
    <w:link w:val="85"/>
    <w:semiHidden/>
    <w:qFormat/>
    <w:uiPriority w:val="0"/>
    <w:rPr>
      <w:rFonts w:ascii="Tahoma" w:hAnsi="Tahoma" w:cs="Tahoma"/>
      <w:sz w:val="16"/>
      <w:szCs w:val="16"/>
    </w:rPr>
  </w:style>
  <w:style w:type="paragraph" w:styleId="17">
    <w:name w:val="footer"/>
    <w:link w:val="88"/>
    <w:qFormat/>
    <w:uiPriority w:val="0"/>
    <w:pPr>
      <w:tabs>
        <w:tab w:val="center" w:pos="4320"/>
        <w:tab w:val="right" w:pos="8640"/>
      </w:tabs>
    </w:pPr>
    <w:rPr>
      <w:rFonts w:ascii="Times New Roman" w:hAnsi="Times New Roman" w:eastAsia="Calibri" w:cs="Times New Roman"/>
      <w:b/>
      <w:sz w:val="17"/>
      <w:lang w:val="en-US" w:eastAsia="en-US" w:bidi="ar-SA"/>
    </w:rPr>
  </w:style>
  <w:style w:type="paragraph" w:styleId="18">
    <w:name w:val="header"/>
    <w:link w:val="89"/>
    <w:qFormat/>
    <w:uiPriority w:val="0"/>
    <w:pPr>
      <w:tabs>
        <w:tab w:val="center" w:pos="4320"/>
        <w:tab w:val="right" w:pos="8640"/>
      </w:tabs>
    </w:pPr>
    <w:rPr>
      <w:rFonts w:ascii="Times New Roman" w:hAnsi="Times New Roman" w:eastAsia="Calibri" w:cs="Times New Roman"/>
      <w:sz w:val="17"/>
      <w:lang w:val="en-US" w:eastAsia="en-US" w:bidi="ar-SA"/>
    </w:rPr>
  </w:style>
  <w:style w:type="paragraph" w:styleId="19">
    <w:name w:val="Normal (Web)"/>
    <w:basedOn w:val="1"/>
    <w:unhideWhenUsed/>
    <w:qFormat/>
    <w:uiPriority w:val="99"/>
    <w:rPr>
      <w:sz w:val="24"/>
      <w:szCs w:val="24"/>
    </w:rPr>
  </w:style>
  <w:style w:type="paragraph" w:styleId="20">
    <w:name w:val="annotation subject"/>
    <w:basedOn w:val="12"/>
    <w:next w:val="12"/>
    <w:link w:val="101"/>
    <w:unhideWhenUsed/>
    <w:qFormat/>
    <w:uiPriority w:val="99"/>
    <w:rPr>
      <w:b/>
      <w:bCs/>
    </w:rPr>
  </w:style>
  <w:style w:type="table" w:styleId="22">
    <w:name w:val="Table Grid"/>
    <w:basedOn w:val="21"/>
    <w:qFormat/>
    <w:uiPriority w:val="0"/>
    <w:pPr>
      <w:suppressAutoHyphens/>
      <w:spacing w:line="240" w:lineRule="exact"/>
    </w:pPr>
    <w:rPr>
      <w:rFonts w:ascii="Times New Roman" w:hAnsi="Times New Roman" w:eastAsia="Times New Roman"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endnote reference"/>
    <w:semiHidden/>
    <w:qFormat/>
    <w:uiPriority w:val="0"/>
    <w:rPr>
      <w:color w:val="auto"/>
      <w:spacing w:val="5"/>
      <w:w w:val="103"/>
      <w:kern w:val="14"/>
      <w:position w:val="0"/>
      <w:vertAlign w:val="superscript"/>
    </w:rPr>
  </w:style>
  <w:style w:type="character" w:styleId="25">
    <w:name w:val="FollowedHyperlink"/>
    <w:basedOn w:val="23"/>
    <w:unhideWhenUsed/>
    <w:qFormat/>
    <w:uiPriority w:val="99"/>
    <w:rPr>
      <w:color w:val="0000FF"/>
      <w:u w:val="none"/>
    </w:rPr>
  </w:style>
  <w:style w:type="character" w:styleId="26">
    <w:name w:val="line number"/>
    <w:qFormat/>
    <w:uiPriority w:val="0"/>
    <w:rPr>
      <w:sz w:val="14"/>
    </w:rPr>
  </w:style>
  <w:style w:type="character" w:styleId="27">
    <w:name w:val="Hyperlink"/>
    <w:basedOn w:val="23"/>
    <w:qFormat/>
    <w:uiPriority w:val="0"/>
    <w:rPr>
      <w:color w:val="0000FF"/>
      <w:u w:val="none"/>
    </w:rPr>
  </w:style>
  <w:style w:type="character" w:styleId="28">
    <w:name w:val="annotation reference"/>
    <w:semiHidden/>
    <w:qFormat/>
    <w:uiPriority w:val="0"/>
    <w:rPr>
      <w:sz w:val="6"/>
    </w:rPr>
  </w:style>
  <w:style w:type="character" w:styleId="29">
    <w:name w:val="footnote reference"/>
    <w:semiHidden/>
    <w:qFormat/>
    <w:uiPriority w:val="99"/>
    <w:rPr>
      <w:color w:val="auto"/>
      <w:spacing w:val="5"/>
      <w:w w:val="103"/>
      <w:kern w:val="14"/>
      <w:position w:val="0"/>
      <w:vertAlign w:val="superscript"/>
    </w:rPr>
  </w:style>
  <w:style w:type="paragraph" w:customStyle="1" w:styleId="30">
    <w:name w:val="_ 7_ P"/>
    <w:basedOn w:val="1"/>
    <w:next w:val="1"/>
    <w:qFormat/>
    <w:uiPriority w:val="0"/>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paragraph" w:customStyle="1" w:styleId="31">
    <w:name w:val="_ H_1"/>
    <w:basedOn w:val="1"/>
    <w:next w:val="1"/>
    <w:qFormat/>
    <w:uiPriority w:val="0"/>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32">
    <w:name w:val="_ H _Ch"/>
    <w:basedOn w:val="31"/>
    <w:next w:val="1"/>
    <w:qFormat/>
    <w:uiPriority w:val="0"/>
    <w:pPr>
      <w:spacing w:line="300" w:lineRule="exact"/>
      <w:ind w:left="0" w:right="0" w:firstLine="0"/>
    </w:pPr>
    <w:rPr>
      <w:spacing w:val="-2"/>
      <w:sz w:val="28"/>
    </w:rPr>
  </w:style>
  <w:style w:type="paragraph" w:customStyle="1" w:styleId="33">
    <w:name w:val="_ H __M"/>
    <w:basedOn w:val="32"/>
    <w:next w:val="1"/>
    <w:qFormat/>
    <w:uiPriority w:val="0"/>
    <w:pPr>
      <w:spacing w:line="360" w:lineRule="exact"/>
    </w:pPr>
    <w:rPr>
      <w:spacing w:val="-3"/>
      <w:w w:val="99"/>
      <w:sz w:val="34"/>
    </w:rPr>
  </w:style>
  <w:style w:type="paragraph" w:customStyle="1" w:styleId="34">
    <w:name w:val="_ H_2/3"/>
    <w:basedOn w:val="1"/>
    <w:next w:val="1"/>
    <w:qFormat/>
    <w:uiPriority w:val="0"/>
    <w:pPr>
      <w:outlineLvl w:val="1"/>
    </w:pPr>
    <w:rPr>
      <w:b/>
      <w:lang w:val="en-US"/>
    </w:rPr>
  </w:style>
  <w:style w:type="paragraph" w:customStyle="1" w:styleId="35">
    <w:name w:val="_ H_4"/>
    <w:basedOn w:val="1"/>
    <w:next w:val="1"/>
    <w:qFormat/>
    <w:uiPriority w:val="0"/>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36">
    <w:name w:val="_ H_5/6"/>
    <w:basedOn w:val="1"/>
    <w:next w:val="1"/>
    <w:qFormat/>
    <w:uiPriority w:val="0"/>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37">
    <w:name w:val="__Dual Txt"/>
    <w:basedOn w:val="1"/>
    <w:qFormat/>
    <w:uiPriority w:val="0"/>
    <w:pPr>
      <w:tabs>
        <w:tab w:val="left" w:pos="480"/>
        <w:tab w:val="left" w:pos="960"/>
        <w:tab w:val="left" w:pos="1440"/>
        <w:tab w:val="left" w:pos="1915"/>
        <w:tab w:val="left" w:pos="2405"/>
        <w:tab w:val="left" w:pos="2880"/>
        <w:tab w:val="left" w:pos="3355"/>
      </w:tabs>
      <w:spacing w:after="120"/>
      <w:jc w:val="both"/>
    </w:pPr>
  </w:style>
  <w:style w:type="paragraph" w:customStyle="1" w:styleId="38">
    <w:name w:val="__S_M"/>
    <w:basedOn w:val="1"/>
    <w:next w:val="1"/>
    <w:qFormat/>
    <w:uiPriority w:val="0"/>
    <w:pPr>
      <w:keepNext/>
      <w:keepLines/>
      <w:tabs>
        <w:tab w:val="right" w:leader="dot" w:pos="360"/>
      </w:tabs>
      <w:spacing w:line="390" w:lineRule="exact"/>
      <w:ind w:left="1267" w:right="1267"/>
      <w:outlineLvl w:val="0"/>
    </w:pPr>
    <w:rPr>
      <w:b/>
      <w:spacing w:val="-4"/>
      <w:w w:val="98"/>
      <w:sz w:val="40"/>
    </w:rPr>
  </w:style>
  <w:style w:type="paragraph" w:customStyle="1" w:styleId="39">
    <w:name w:val="__S_L"/>
    <w:basedOn w:val="38"/>
    <w:next w:val="1"/>
    <w:qFormat/>
    <w:uiPriority w:val="0"/>
    <w:pPr>
      <w:spacing w:line="540" w:lineRule="exact"/>
    </w:pPr>
    <w:rPr>
      <w:spacing w:val="-8"/>
      <w:w w:val="96"/>
      <w:sz w:val="57"/>
    </w:rPr>
  </w:style>
  <w:style w:type="paragraph" w:customStyle="1" w:styleId="40">
    <w:name w:val="__S_S"/>
    <w:basedOn w:val="32"/>
    <w:next w:val="1"/>
    <w:qFormat/>
    <w:uiPriority w:val="0"/>
    <w:pPr>
      <w:ind w:left="1267" w:right="1267"/>
    </w:pPr>
  </w:style>
  <w:style w:type="paragraph" w:customStyle="1" w:styleId="41">
    <w:name w:val="__Single Txt"/>
    <w:basedOn w:val="1"/>
    <w:qFormat/>
    <w:uiPriority w:val="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42">
    <w:name w:val="Agenda_Item_Normal"/>
    <w:next w:val="1"/>
    <w:qFormat/>
    <w:uiPriority w:val="0"/>
    <w:pPr>
      <w:spacing w:line="240" w:lineRule="exact"/>
    </w:pPr>
    <w:rPr>
      <w:rFonts w:ascii="Times New Roman" w:hAnsi="Times New Roman" w:eastAsia="Calibri" w:cs="Times New Roman"/>
      <w:spacing w:val="4"/>
      <w:w w:val="103"/>
      <w:kern w:val="14"/>
      <w:lang w:val="en-US" w:eastAsia="en-US" w:bidi="ar-SA"/>
    </w:rPr>
  </w:style>
  <w:style w:type="paragraph" w:customStyle="1" w:styleId="43">
    <w:name w:val="Title_H1"/>
    <w:basedOn w:val="1"/>
    <w:next w:val="1"/>
    <w:qFormat/>
    <w:uiPriority w:val="0"/>
    <w:pPr>
      <w:keepNext/>
      <w:keepLines/>
      <w:spacing w:line="270" w:lineRule="exact"/>
      <w:ind w:left="1267" w:right="1267" w:hanging="1267"/>
      <w:outlineLvl w:val="0"/>
    </w:pPr>
    <w:rPr>
      <w:b/>
      <w:sz w:val="24"/>
    </w:rPr>
  </w:style>
  <w:style w:type="paragraph" w:customStyle="1" w:styleId="44">
    <w:name w:val="Agenda_Title_H2"/>
    <w:basedOn w:val="43"/>
    <w:next w:val="1"/>
    <w:qFormat/>
    <w:uiPriority w:val="0"/>
    <w:pPr>
      <w:spacing w:line="240" w:lineRule="exact"/>
      <w:ind w:left="0" w:right="5040" w:firstLine="0"/>
      <w:outlineLvl w:val="1"/>
    </w:pPr>
    <w:rPr>
      <w:sz w:val="20"/>
    </w:rPr>
  </w:style>
  <w:style w:type="paragraph" w:customStyle="1" w:styleId="45">
    <w:name w:val="Bullet 1"/>
    <w:basedOn w:val="1"/>
    <w:qFormat/>
    <w:uiPriority w:val="0"/>
    <w:pPr>
      <w:numPr>
        <w:ilvl w:val="0"/>
        <w:numId w:val="1"/>
      </w:numPr>
      <w:spacing w:after="120" w:line="240" w:lineRule="atLeast"/>
      <w:ind w:right="1267"/>
      <w:jc w:val="both"/>
    </w:pPr>
  </w:style>
  <w:style w:type="paragraph" w:customStyle="1" w:styleId="46">
    <w:name w:val="Bullet 2"/>
    <w:basedOn w:val="1"/>
    <w:qFormat/>
    <w:uiPriority w:val="0"/>
    <w:pPr>
      <w:numPr>
        <w:ilvl w:val="0"/>
        <w:numId w:val="2"/>
      </w:numPr>
      <w:spacing w:after="120"/>
      <w:ind w:right="1264"/>
      <w:jc w:val="both"/>
    </w:pPr>
  </w:style>
  <w:style w:type="paragraph" w:customStyle="1" w:styleId="47">
    <w:name w:val="Bullet 3"/>
    <w:basedOn w:val="41"/>
    <w:qFormat/>
    <w:uiPriority w:val="0"/>
    <w:pPr>
      <w:numPr>
        <w:ilvl w:val="0"/>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48">
    <w:name w:val="Distribution"/>
    <w:next w:val="1"/>
    <w:qFormat/>
    <w:uiPriority w:val="0"/>
    <w:pPr>
      <w:spacing w:before="240"/>
    </w:pPr>
    <w:rPr>
      <w:rFonts w:ascii="Times New Roman" w:hAnsi="Times New Roman" w:eastAsia="Calibri" w:cs="Times New Roman"/>
      <w:spacing w:val="4"/>
      <w:w w:val="103"/>
      <w:kern w:val="14"/>
      <w:lang w:val="en-US" w:eastAsia="en-US" w:bidi="ar-SA"/>
    </w:rPr>
  </w:style>
  <w:style w:type="paragraph" w:customStyle="1" w:styleId="49">
    <w:name w:val="Hd Banner"/>
    <w:basedOn w:val="1"/>
    <w:next w:val="1"/>
    <w:qFormat/>
    <w:uiPriority w:val="0"/>
    <w:pPr>
      <w:keepLines/>
      <w:shd w:val="pct10" w:color="auto" w:fill="FFFFFF"/>
      <w:tabs>
        <w:tab w:val="left" w:pos="2218"/>
      </w:tabs>
      <w:spacing w:line="360" w:lineRule="exact"/>
    </w:pPr>
    <w:rPr>
      <w:b/>
      <w:spacing w:val="1"/>
      <w:position w:val="6"/>
      <w:sz w:val="24"/>
      <w:szCs w:val="24"/>
    </w:rPr>
  </w:style>
  <w:style w:type="paragraph" w:customStyle="1" w:styleId="50">
    <w:name w:val="Hd Chapter Lt"/>
    <w:basedOn w:val="1"/>
    <w:next w:val="1"/>
    <w:qFormat/>
    <w:uiPriority w:val="0"/>
    <w:pPr>
      <w:keepNext/>
      <w:keepLines/>
      <w:tabs>
        <w:tab w:val="left" w:pos="2218"/>
      </w:tabs>
      <w:spacing w:before="300" w:line="300" w:lineRule="exact"/>
    </w:pPr>
    <w:rPr>
      <w:spacing w:val="2"/>
      <w:w w:val="96"/>
      <w:kern w:val="34"/>
      <w:sz w:val="28"/>
      <w:szCs w:val="28"/>
    </w:rPr>
  </w:style>
  <w:style w:type="paragraph" w:customStyle="1" w:styleId="51">
    <w:name w:val="Hd Chapter BD"/>
    <w:basedOn w:val="50"/>
    <w:next w:val="1"/>
    <w:qFormat/>
    <w:uiPriority w:val="0"/>
    <w:pPr>
      <w:spacing w:before="240"/>
    </w:pPr>
    <w:rPr>
      <w:b/>
      <w:spacing w:val="-2"/>
      <w:w w:val="100"/>
    </w:rPr>
  </w:style>
  <w:style w:type="paragraph" w:customStyle="1" w:styleId="52">
    <w:name w:val="Hd Chapter Bd Lg"/>
    <w:basedOn w:val="51"/>
    <w:next w:val="1"/>
    <w:qFormat/>
    <w:uiPriority w:val="0"/>
    <w:rPr>
      <w:spacing w:val="-3"/>
      <w:w w:val="99"/>
      <w:kern w:val="14"/>
      <w:sz w:val="34"/>
      <w:szCs w:val="34"/>
    </w:rPr>
  </w:style>
  <w:style w:type="paragraph" w:customStyle="1" w:styleId="53">
    <w:name w:val="Journal_Heading1"/>
    <w:basedOn w:val="1"/>
    <w:next w:val="1"/>
    <w:qFormat/>
    <w:uiPriority w:val="0"/>
    <w:pPr>
      <w:keepNext/>
      <w:spacing w:before="190" w:line="270" w:lineRule="exact"/>
    </w:pPr>
    <w:rPr>
      <w:b/>
      <w:sz w:val="24"/>
    </w:rPr>
  </w:style>
  <w:style w:type="paragraph" w:customStyle="1" w:styleId="54">
    <w:name w:val="Journal_Heading2"/>
    <w:basedOn w:val="1"/>
    <w:next w:val="1"/>
    <w:qFormat/>
    <w:uiPriority w:val="0"/>
    <w:pPr>
      <w:keepNext/>
      <w:keepLines/>
      <w:spacing w:before="240"/>
      <w:outlineLvl w:val="1"/>
    </w:pPr>
    <w:rPr>
      <w:b/>
      <w:spacing w:val="2"/>
    </w:rPr>
  </w:style>
  <w:style w:type="paragraph" w:customStyle="1" w:styleId="55">
    <w:name w:val="Journal_Heading4"/>
    <w:basedOn w:val="1"/>
    <w:next w:val="1"/>
    <w:qFormat/>
    <w:uiPriority w:val="0"/>
    <w:pPr>
      <w:keepNext/>
      <w:keepLines/>
      <w:spacing w:before="240"/>
      <w:outlineLvl w:val="3"/>
    </w:pPr>
    <w:rPr>
      <w:i/>
    </w:rPr>
  </w:style>
  <w:style w:type="paragraph" w:customStyle="1" w:styleId="56">
    <w:name w:val="No Spacing"/>
    <w:basedOn w:val="1"/>
    <w:qFormat/>
    <w:uiPriority w:val="1"/>
    <w:pPr>
      <w:spacing w:line="240" w:lineRule="auto"/>
    </w:pPr>
  </w:style>
  <w:style w:type="paragraph" w:customStyle="1" w:styleId="57">
    <w:name w:val="Normal Bullet"/>
    <w:basedOn w:val="1"/>
    <w:next w:val="1"/>
    <w:qFormat/>
    <w:uiPriority w:val="0"/>
    <w:pPr>
      <w:keepLines/>
      <w:numPr>
        <w:ilvl w:val="0"/>
        <w:numId w:val="4"/>
      </w:numPr>
      <w:tabs>
        <w:tab w:val="left" w:pos="2218"/>
      </w:tabs>
      <w:spacing w:before="40" w:after="80"/>
      <w:ind w:right="302"/>
    </w:pPr>
  </w:style>
  <w:style w:type="paragraph" w:customStyle="1" w:styleId="58">
    <w:name w:val="Normal Schedule"/>
    <w:basedOn w:val="1"/>
    <w:next w:val="1"/>
    <w:qFormat/>
    <w:uiPriority w:val="0"/>
    <w:pPr>
      <w:tabs>
        <w:tab w:val="left" w:leader="dot" w:pos="2218"/>
        <w:tab w:val="left" w:pos="2707"/>
        <w:tab w:val="right" w:leader="dot" w:pos="9835"/>
      </w:tabs>
    </w:pPr>
  </w:style>
  <w:style w:type="paragraph" w:customStyle="1" w:styleId="59">
    <w:name w:val="Original"/>
    <w:next w:val="1"/>
    <w:qFormat/>
    <w:uiPriority w:val="0"/>
    <w:rPr>
      <w:rFonts w:ascii="Times New Roman" w:hAnsi="Times New Roman" w:eastAsia="Calibri" w:cs="Times New Roman"/>
      <w:spacing w:val="4"/>
      <w:w w:val="103"/>
      <w:kern w:val="14"/>
      <w:lang w:val="en-US" w:eastAsia="en-US" w:bidi="ar-SA"/>
    </w:rPr>
  </w:style>
  <w:style w:type="paragraph" w:customStyle="1" w:styleId="60">
    <w:name w:val="Publication"/>
    <w:next w:val="1"/>
    <w:qFormat/>
    <w:uiPriority w:val="0"/>
    <w:rPr>
      <w:rFonts w:ascii="Times New Roman" w:hAnsi="Times New Roman" w:eastAsia="Calibri" w:cs="Times New Roman"/>
      <w:spacing w:val="4"/>
      <w:w w:val="103"/>
      <w:kern w:val="14"/>
      <w:lang w:val="en-US" w:eastAsia="en-US" w:bidi="ar-SA"/>
    </w:rPr>
  </w:style>
  <w:style w:type="paragraph" w:customStyle="1" w:styleId="61">
    <w:name w:val="ReleaseDate"/>
    <w:next w:val="17"/>
    <w:qFormat/>
    <w:uiPriority w:val="0"/>
    <w:rPr>
      <w:rFonts w:ascii="Times New Roman" w:hAnsi="Times New Roman" w:eastAsia="Calibri" w:cs="Times New Roman"/>
      <w:spacing w:val="4"/>
      <w:w w:val="103"/>
      <w:szCs w:val="22"/>
      <w:lang w:val="en-US" w:eastAsia="en-US" w:bidi="ar-SA"/>
    </w:rPr>
  </w:style>
  <w:style w:type="paragraph" w:customStyle="1" w:styleId="62">
    <w:name w:val="Small"/>
    <w:basedOn w:val="1"/>
    <w:next w:val="1"/>
    <w:qFormat/>
    <w:uiPriority w:val="0"/>
    <w:pPr>
      <w:tabs>
        <w:tab w:val="right" w:pos="9965"/>
      </w:tabs>
      <w:spacing w:line="210" w:lineRule="exact"/>
    </w:pPr>
    <w:rPr>
      <w:spacing w:val="5"/>
      <w:w w:val="104"/>
      <w:sz w:val="17"/>
    </w:rPr>
  </w:style>
  <w:style w:type="paragraph" w:customStyle="1" w:styleId="63">
    <w:name w:val="SmallX"/>
    <w:basedOn w:val="62"/>
    <w:next w:val="1"/>
    <w:qFormat/>
    <w:uiPriority w:val="0"/>
    <w:pPr>
      <w:spacing w:line="180" w:lineRule="exact"/>
      <w:jc w:val="right"/>
    </w:pPr>
    <w:rPr>
      <w:spacing w:val="6"/>
      <w:w w:val="106"/>
      <w:sz w:val="14"/>
    </w:rPr>
  </w:style>
  <w:style w:type="paragraph" w:customStyle="1" w:styleId="64">
    <w:name w:val="Title_H_CH"/>
    <w:basedOn w:val="31"/>
    <w:next w:val="1"/>
    <w:qFormat/>
    <w:uiPriority w:val="0"/>
    <w:pPr>
      <w:spacing w:line="300" w:lineRule="exact"/>
      <w:ind w:left="0" w:right="0" w:firstLine="0"/>
    </w:pPr>
    <w:rPr>
      <w:spacing w:val="-2"/>
      <w:sz w:val="28"/>
    </w:rPr>
  </w:style>
  <w:style w:type="paragraph" w:customStyle="1" w:styleId="65">
    <w:name w:val="Title_H2"/>
    <w:basedOn w:val="1"/>
    <w:next w:val="1"/>
    <w:qFormat/>
    <w:uiPriority w:val="0"/>
    <w:pPr>
      <w:outlineLvl w:val="1"/>
    </w:pPr>
    <w:rPr>
      <w:b/>
    </w:rPr>
  </w:style>
  <w:style w:type="paragraph" w:customStyle="1" w:styleId="66">
    <w:name w:val="TOC 标题1"/>
    <w:basedOn w:val="2"/>
    <w:next w:val="1"/>
    <w:unhideWhenUsed/>
    <w:qFormat/>
    <w:uiPriority w:val="39"/>
    <w:pPr>
      <w:outlineLvl w:val="9"/>
    </w:pPr>
    <w:rPr>
      <w:rFonts w:eastAsia="宋体"/>
      <w:lang w:bidi="en-US"/>
    </w:rPr>
  </w:style>
  <w:style w:type="paragraph" w:customStyle="1" w:styleId="67">
    <w:name w:val="XLarge"/>
    <w:basedOn w:val="33"/>
    <w:qFormat/>
    <w:uiPriority w:val="0"/>
    <w:pPr>
      <w:spacing w:line="390" w:lineRule="exact"/>
    </w:pPr>
    <w:rPr>
      <w:spacing w:val="-4"/>
      <w:w w:val="98"/>
      <w:sz w:val="40"/>
    </w:rPr>
  </w:style>
  <w:style w:type="paragraph" w:customStyle="1" w:styleId="68">
    <w:name w:val="Release Date"/>
    <w:next w:val="17"/>
    <w:qFormat/>
    <w:uiPriority w:val="0"/>
    <w:rPr>
      <w:rFonts w:ascii="Times New Roman" w:hAnsi="Times New Roman" w:eastAsia="Calibri" w:cs="Times New Roman"/>
      <w:spacing w:val="4"/>
      <w:w w:val="103"/>
      <w:kern w:val="14"/>
      <w:lang w:val="en-US" w:eastAsia="en-US" w:bidi="ar-SA"/>
    </w:rPr>
  </w:style>
  <w:style w:type="paragraph" w:customStyle="1" w:styleId="69">
    <w:name w:val="Session"/>
    <w:basedOn w:val="34"/>
    <w:qFormat/>
    <w:uiPriority w:val="0"/>
  </w:style>
  <w:style w:type="paragraph" w:customStyle="1" w:styleId="70">
    <w:name w:val="Sponsors"/>
    <w:basedOn w:val="1"/>
    <w:next w:val="1"/>
    <w:qFormat/>
    <w:uiPriority w:val="0"/>
    <w:pPr>
      <w:ind w:left="1267" w:right="1267" w:hanging="1267"/>
      <w:outlineLvl w:val="1"/>
    </w:pPr>
    <w:rPr>
      <w:b/>
    </w:rPr>
  </w:style>
  <w:style w:type="paragraph" w:customStyle="1" w:styleId="71">
    <w:name w:val="S_Title_M"/>
    <w:basedOn w:val="1"/>
    <w:next w:val="1"/>
    <w:qFormat/>
    <w:uiPriority w:val="0"/>
    <w:pPr>
      <w:keepNext/>
      <w:keepLines/>
      <w:tabs>
        <w:tab w:val="right" w:leader="dot" w:pos="357"/>
      </w:tabs>
      <w:spacing w:line="390" w:lineRule="exact"/>
      <w:ind w:left="1264" w:right="1264"/>
      <w:outlineLvl w:val="0"/>
    </w:pPr>
    <w:rPr>
      <w:b/>
      <w:spacing w:val="-4"/>
      <w:w w:val="98"/>
      <w:sz w:val="40"/>
    </w:rPr>
  </w:style>
  <w:style w:type="paragraph" w:customStyle="1" w:styleId="72">
    <w:name w:val="S_Title_S"/>
    <w:basedOn w:val="32"/>
    <w:next w:val="1"/>
    <w:qFormat/>
    <w:uiPriority w:val="0"/>
    <w:pPr>
      <w:ind w:left="1264" w:right="1264"/>
    </w:pPr>
  </w:style>
  <w:style w:type="paragraph" w:customStyle="1" w:styleId="73">
    <w:name w:val="S_Title_L"/>
    <w:basedOn w:val="38"/>
    <w:next w:val="1"/>
    <w:qFormat/>
    <w:uiPriority w:val="0"/>
    <w:pPr>
      <w:spacing w:line="540" w:lineRule="exact"/>
    </w:pPr>
    <w:rPr>
      <w:rFonts w:eastAsia="宋体"/>
      <w:spacing w:val="-8"/>
      <w:w w:val="96"/>
      <w:sz w:val="57"/>
      <w:lang w:eastAsia="zh-CN"/>
    </w:rPr>
  </w:style>
  <w:style w:type="paragraph" w:customStyle="1" w:styleId="74">
    <w:name w:val="SummaryRecord"/>
    <w:basedOn w:val="34"/>
    <w:next w:val="69"/>
    <w:qFormat/>
    <w:uiPriority w:val="0"/>
  </w:style>
  <w:style w:type="paragraph" w:customStyle="1" w:styleId="75">
    <w:name w:val="SR_Meeting_Info"/>
    <w:next w:val="1"/>
    <w:qFormat/>
    <w:uiPriority w:val="0"/>
    <w:pPr>
      <w:spacing w:line="240" w:lineRule="exact"/>
    </w:pPr>
    <w:rPr>
      <w:rFonts w:ascii="Times New Roman" w:hAnsi="Times New Roman" w:eastAsia="Calibri" w:cs="Times New Roman"/>
      <w:spacing w:val="4"/>
      <w:w w:val="103"/>
      <w:kern w:val="14"/>
      <w:lang w:val="en-US" w:eastAsia="en-US" w:bidi="ar-SA"/>
    </w:rPr>
  </w:style>
  <w:style w:type="paragraph" w:customStyle="1" w:styleId="76">
    <w:name w:val="SR_Contents"/>
    <w:basedOn w:val="1"/>
    <w:qFormat/>
    <w:uiPriority w:val="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pPr>
  </w:style>
  <w:style w:type="paragraph" w:customStyle="1" w:styleId="77">
    <w:name w:val="Agenda_Item_Number"/>
    <w:next w:val="1"/>
    <w:qFormat/>
    <w:uiPriority w:val="0"/>
    <w:pPr>
      <w:spacing w:line="240" w:lineRule="exact"/>
    </w:pPr>
    <w:rPr>
      <w:rFonts w:ascii="Times New Roman" w:hAnsi="Times New Roman" w:eastAsia="Calibri" w:cs="Times New Roman"/>
      <w:spacing w:val="2"/>
      <w:w w:val="103"/>
      <w:kern w:val="14"/>
      <w:lang w:val="en-US" w:eastAsia="en-US" w:bidi="ar-SA"/>
    </w:rPr>
  </w:style>
  <w:style w:type="paragraph" w:customStyle="1" w:styleId="78">
    <w:name w:val="Agenda_Item_Title"/>
    <w:basedOn w:val="43"/>
    <w:next w:val="1"/>
    <w:qFormat/>
    <w:uiPriority w:val="0"/>
    <w:pPr>
      <w:spacing w:line="240" w:lineRule="exact"/>
      <w:ind w:left="0" w:right="5040" w:firstLine="0"/>
      <w:outlineLvl w:val="1"/>
    </w:pPr>
    <w:rPr>
      <w:sz w:val="20"/>
    </w:rPr>
  </w:style>
  <w:style w:type="paragraph" w:customStyle="1" w:styleId="79">
    <w:name w:val="DecisionNumber"/>
    <w:basedOn w:val="43"/>
    <w:next w:val="1"/>
    <w:qFormat/>
    <w:uiPriority w:val="0"/>
    <w:pPr>
      <w:spacing w:line="240" w:lineRule="exact"/>
      <w:ind w:left="0" w:right="5040" w:firstLine="0"/>
      <w:outlineLvl w:val="1"/>
    </w:pPr>
    <w:rPr>
      <w:sz w:val="20"/>
    </w:rPr>
  </w:style>
  <w:style w:type="paragraph" w:customStyle="1" w:styleId="80">
    <w:name w:val="DecisionTitle"/>
    <w:basedOn w:val="43"/>
    <w:next w:val="1"/>
    <w:qFormat/>
    <w:uiPriority w:val="0"/>
    <w:pPr>
      <w:spacing w:line="240" w:lineRule="exact"/>
      <w:ind w:left="0" w:right="5040" w:firstLine="0"/>
      <w:outlineLvl w:val="1"/>
    </w:pPr>
    <w:rPr>
      <w:sz w:val="20"/>
    </w:rPr>
  </w:style>
  <w:style w:type="paragraph" w:customStyle="1" w:styleId="81">
    <w:name w:val="MeetingNumber"/>
    <w:basedOn w:val="43"/>
    <w:next w:val="1"/>
    <w:qFormat/>
    <w:uiPriority w:val="0"/>
    <w:pPr>
      <w:spacing w:line="240" w:lineRule="exact"/>
      <w:ind w:left="0" w:right="5040" w:firstLine="0"/>
      <w:outlineLvl w:val="1"/>
    </w:pPr>
    <w:rPr>
      <w:sz w:val="20"/>
    </w:rPr>
  </w:style>
  <w:style w:type="paragraph" w:customStyle="1" w:styleId="82">
    <w:name w:val="修订1"/>
    <w:hidden/>
    <w:semiHidden/>
    <w:qFormat/>
    <w:uiPriority w:val="99"/>
    <w:rPr>
      <w:rFonts w:ascii="Times New Roman" w:hAnsi="Times New Roman" w:eastAsia="Calibri" w:cs="Times New Roman"/>
      <w:spacing w:val="4"/>
      <w:w w:val="103"/>
      <w:kern w:val="14"/>
      <w:lang w:val="en-US" w:eastAsia="en-US" w:bidi="ar-SA"/>
    </w:rPr>
  </w:style>
  <w:style w:type="paragraph" w:customStyle="1" w:styleId="83">
    <w:name w:val="pf0"/>
    <w:basedOn w:val="1"/>
    <w:qFormat/>
    <w:uiPriority w:val="0"/>
    <w:pPr>
      <w:spacing w:before="100" w:beforeAutospacing="1" w:after="100" w:afterAutospacing="1" w:line="240" w:lineRule="auto"/>
    </w:pPr>
    <w:rPr>
      <w:rFonts w:eastAsia="Times New Roman"/>
      <w:spacing w:val="0"/>
      <w:w w:val="100"/>
      <w:kern w:val="0"/>
      <w:sz w:val="24"/>
      <w:szCs w:val="24"/>
      <w:lang w:val="en-US" w:eastAsia="zh-CN"/>
    </w:rPr>
  </w:style>
  <w:style w:type="paragraph" w:customStyle="1" w:styleId="84">
    <w:name w:val="Revision"/>
    <w:hidden/>
    <w:unhideWhenUsed/>
    <w:qFormat/>
    <w:uiPriority w:val="99"/>
    <w:rPr>
      <w:rFonts w:ascii="Times New Roman" w:hAnsi="Times New Roman" w:eastAsia="Calibri" w:cs="Times New Roman"/>
      <w:spacing w:val="4"/>
      <w:w w:val="103"/>
      <w:kern w:val="14"/>
      <w:lang w:val="en-US" w:eastAsia="en-US" w:bidi="ar-SA"/>
    </w:rPr>
  </w:style>
  <w:style w:type="character" w:customStyle="1" w:styleId="85">
    <w:name w:val="批注框文本 字符"/>
    <w:basedOn w:val="23"/>
    <w:link w:val="16"/>
    <w:semiHidden/>
    <w:qFormat/>
    <w:uiPriority w:val="0"/>
    <w:rPr>
      <w:rFonts w:ascii="Tahoma" w:hAnsi="Tahoma" w:eastAsia="Calibri" w:cs="Tahoma"/>
      <w:spacing w:val="4"/>
      <w:w w:val="103"/>
      <w:kern w:val="14"/>
      <w:sz w:val="16"/>
      <w:szCs w:val="16"/>
      <w:lang w:eastAsia="en-US"/>
    </w:rPr>
  </w:style>
  <w:style w:type="character" w:customStyle="1" w:styleId="86">
    <w:name w:val="脚注文本 字符"/>
    <w:basedOn w:val="23"/>
    <w:link w:val="15"/>
    <w:qFormat/>
    <w:uiPriority w:val="99"/>
    <w:rPr>
      <w:rFonts w:ascii="Times New Roman" w:hAnsi="Times New Roman" w:eastAsia="Calibri" w:cs="Times New Roman"/>
      <w:spacing w:val="5"/>
      <w:w w:val="103"/>
      <w:kern w:val="14"/>
      <w:sz w:val="17"/>
      <w:szCs w:val="20"/>
      <w:lang w:eastAsia="en-US"/>
    </w:rPr>
  </w:style>
  <w:style w:type="character" w:customStyle="1" w:styleId="87">
    <w:name w:val="尾注文本 字符"/>
    <w:basedOn w:val="23"/>
    <w:link w:val="14"/>
    <w:semiHidden/>
    <w:qFormat/>
    <w:uiPriority w:val="0"/>
    <w:rPr>
      <w:rFonts w:ascii="Times New Roman" w:hAnsi="Times New Roman" w:eastAsia="Calibri" w:cs="Times New Roman"/>
      <w:spacing w:val="5"/>
      <w:w w:val="103"/>
      <w:kern w:val="14"/>
      <w:sz w:val="17"/>
      <w:szCs w:val="20"/>
      <w:lang w:eastAsia="en-US"/>
    </w:rPr>
  </w:style>
  <w:style w:type="character" w:customStyle="1" w:styleId="88">
    <w:name w:val="页脚 字符"/>
    <w:basedOn w:val="23"/>
    <w:link w:val="17"/>
    <w:qFormat/>
    <w:uiPriority w:val="0"/>
    <w:rPr>
      <w:rFonts w:ascii="Times New Roman" w:hAnsi="Times New Roman" w:eastAsia="Calibri" w:cs="Times New Roman"/>
      <w:b/>
      <w:sz w:val="17"/>
      <w:szCs w:val="20"/>
      <w:lang w:val="en-US" w:eastAsia="en-US"/>
    </w:rPr>
  </w:style>
  <w:style w:type="character" w:customStyle="1" w:styleId="89">
    <w:name w:val="页眉 字符"/>
    <w:basedOn w:val="23"/>
    <w:link w:val="18"/>
    <w:qFormat/>
    <w:uiPriority w:val="0"/>
    <w:rPr>
      <w:rFonts w:ascii="Times New Roman" w:hAnsi="Times New Roman" w:eastAsia="Calibri" w:cs="Times New Roman"/>
      <w:sz w:val="17"/>
      <w:szCs w:val="20"/>
      <w:lang w:val="en-US" w:eastAsia="en-US"/>
    </w:rPr>
  </w:style>
  <w:style w:type="character" w:customStyle="1" w:styleId="90">
    <w:name w:val="标题 1 字符"/>
    <w:link w:val="2"/>
    <w:qFormat/>
    <w:uiPriority w:val="9"/>
    <w:rPr>
      <w:rFonts w:ascii="Arial" w:hAnsi="Arial" w:eastAsia="Times New Roman" w:cs="Times New Roman"/>
      <w:b/>
      <w:bCs/>
      <w:spacing w:val="4"/>
      <w:w w:val="103"/>
      <w:kern w:val="32"/>
      <w:sz w:val="32"/>
      <w:szCs w:val="28"/>
      <w:lang w:eastAsia="en-US"/>
    </w:rPr>
  </w:style>
  <w:style w:type="character" w:customStyle="1" w:styleId="91">
    <w:name w:val="标题 2 字符"/>
    <w:link w:val="3"/>
    <w:qFormat/>
    <w:uiPriority w:val="9"/>
    <w:rPr>
      <w:rFonts w:ascii="Arial" w:hAnsi="Arial" w:eastAsia="Times New Roman" w:cs="Times New Roman"/>
      <w:b/>
      <w:bCs/>
      <w:i/>
      <w:spacing w:val="4"/>
      <w:w w:val="103"/>
      <w:kern w:val="14"/>
      <w:sz w:val="28"/>
      <w:szCs w:val="26"/>
      <w:lang w:eastAsia="en-US"/>
    </w:rPr>
  </w:style>
  <w:style w:type="character" w:customStyle="1" w:styleId="92">
    <w:name w:val="标题 3 字符"/>
    <w:link w:val="4"/>
    <w:qFormat/>
    <w:uiPriority w:val="9"/>
    <w:rPr>
      <w:rFonts w:ascii="Arial" w:hAnsi="Arial" w:eastAsia="Times New Roman" w:cs="Times New Roman"/>
      <w:b/>
      <w:bCs/>
      <w:spacing w:val="4"/>
      <w:w w:val="103"/>
      <w:kern w:val="14"/>
      <w:sz w:val="26"/>
      <w:szCs w:val="20"/>
      <w:lang w:eastAsia="en-US"/>
    </w:rPr>
  </w:style>
  <w:style w:type="character" w:customStyle="1" w:styleId="93">
    <w:name w:val="标题 4 字符"/>
    <w:link w:val="5"/>
    <w:semiHidden/>
    <w:qFormat/>
    <w:uiPriority w:val="9"/>
    <w:rPr>
      <w:rFonts w:ascii="Cambria" w:hAnsi="Cambria" w:eastAsia="Times New Roman" w:cs="Times New Roman"/>
      <w:b/>
      <w:bCs/>
      <w:i/>
      <w:iCs/>
      <w:spacing w:val="4"/>
      <w:w w:val="103"/>
      <w:kern w:val="14"/>
      <w:sz w:val="20"/>
      <w:szCs w:val="20"/>
      <w:lang w:eastAsia="en-US"/>
    </w:rPr>
  </w:style>
  <w:style w:type="character" w:customStyle="1" w:styleId="94">
    <w:name w:val="标题 5 字符"/>
    <w:link w:val="6"/>
    <w:semiHidden/>
    <w:qFormat/>
    <w:uiPriority w:val="9"/>
    <w:rPr>
      <w:rFonts w:ascii="Cambria" w:hAnsi="Cambria" w:eastAsia="Times New Roman" w:cs="Times New Roman"/>
      <w:b/>
      <w:bCs/>
      <w:color w:val="7F7F7F"/>
      <w:spacing w:val="4"/>
      <w:w w:val="103"/>
      <w:kern w:val="14"/>
      <w:sz w:val="20"/>
      <w:szCs w:val="20"/>
      <w:lang w:eastAsia="en-US"/>
    </w:rPr>
  </w:style>
  <w:style w:type="character" w:customStyle="1" w:styleId="95">
    <w:name w:val="标题 6 字符"/>
    <w:link w:val="7"/>
    <w:semiHidden/>
    <w:qFormat/>
    <w:uiPriority w:val="9"/>
    <w:rPr>
      <w:rFonts w:ascii="Cambria" w:hAnsi="Cambria" w:eastAsia="Times New Roman" w:cs="Times New Roman"/>
      <w:b/>
      <w:bCs/>
      <w:i/>
      <w:iCs/>
      <w:color w:val="7F7F7F"/>
      <w:spacing w:val="4"/>
      <w:w w:val="103"/>
      <w:kern w:val="14"/>
      <w:sz w:val="20"/>
      <w:szCs w:val="20"/>
      <w:lang w:eastAsia="en-US"/>
    </w:rPr>
  </w:style>
  <w:style w:type="character" w:customStyle="1" w:styleId="96">
    <w:name w:val="标题 7 字符"/>
    <w:link w:val="8"/>
    <w:semiHidden/>
    <w:qFormat/>
    <w:uiPriority w:val="9"/>
    <w:rPr>
      <w:rFonts w:ascii="Cambria" w:hAnsi="Cambria" w:eastAsia="Times New Roman" w:cs="Times New Roman"/>
      <w:i/>
      <w:iCs/>
      <w:spacing w:val="4"/>
      <w:w w:val="103"/>
      <w:kern w:val="14"/>
      <w:sz w:val="20"/>
      <w:szCs w:val="20"/>
      <w:lang w:eastAsia="en-US"/>
    </w:rPr>
  </w:style>
  <w:style w:type="character" w:customStyle="1" w:styleId="97">
    <w:name w:val="标题 8 字符"/>
    <w:link w:val="9"/>
    <w:semiHidden/>
    <w:qFormat/>
    <w:uiPriority w:val="9"/>
    <w:rPr>
      <w:rFonts w:ascii="Cambria" w:hAnsi="Cambria" w:eastAsia="Times New Roman" w:cs="Times New Roman"/>
      <w:spacing w:val="4"/>
      <w:w w:val="103"/>
      <w:kern w:val="14"/>
      <w:sz w:val="20"/>
      <w:szCs w:val="20"/>
      <w:lang w:eastAsia="en-US"/>
    </w:rPr>
  </w:style>
  <w:style w:type="character" w:customStyle="1" w:styleId="98">
    <w:name w:val="标题 9 字符"/>
    <w:link w:val="10"/>
    <w:semiHidden/>
    <w:qFormat/>
    <w:uiPriority w:val="9"/>
    <w:rPr>
      <w:rFonts w:ascii="Cambria" w:hAnsi="Cambria" w:eastAsia="Times New Roman" w:cs="Times New Roman"/>
      <w:i/>
      <w:iCs/>
      <w:spacing w:val="5"/>
      <w:w w:val="103"/>
      <w:kern w:val="14"/>
      <w:sz w:val="20"/>
      <w:szCs w:val="20"/>
      <w:lang w:eastAsia="en-US"/>
    </w:rPr>
  </w:style>
  <w:style w:type="character" w:customStyle="1" w:styleId="99">
    <w:name w:val="纯文本 字符"/>
    <w:basedOn w:val="23"/>
    <w:link w:val="13"/>
    <w:qFormat/>
    <w:uiPriority w:val="0"/>
    <w:rPr>
      <w:rFonts w:ascii="Courier New" w:hAnsi="Courier New" w:eastAsia="Times New Roman" w:cs="Times New Roman"/>
      <w:sz w:val="20"/>
      <w:szCs w:val="20"/>
      <w:lang w:val="en-US"/>
    </w:rPr>
  </w:style>
  <w:style w:type="character" w:customStyle="1" w:styleId="100">
    <w:name w:val="批注文字 字符"/>
    <w:basedOn w:val="23"/>
    <w:link w:val="12"/>
    <w:qFormat/>
    <w:uiPriority w:val="99"/>
    <w:rPr>
      <w:rFonts w:ascii="Times New Roman" w:hAnsi="Times New Roman" w:eastAsia="Calibri" w:cs="Times New Roman"/>
      <w:spacing w:val="4"/>
      <w:w w:val="103"/>
      <w:kern w:val="14"/>
      <w:sz w:val="20"/>
      <w:szCs w:val="20"/>
      <w:lang w:eastAsia="en-US"/>
    </w:rPr>
  </w:style>
  <w:style w:type="character" w:customStyle="1" w:styleId="101">
    <w:name w:val="批注主题 字符"/>
    <w:basedOn w:val="100"/>
    <w:link w:val="20"/>
    <w:semiHidden/>
    <w:qFormat/>
    <w:uiPriority w:val="99"/>
    <w:rPr>
      <w:rFonts w:ascii="Times New Roman" w:hAnsi="Times New Roman" w:eastAsia="Calibri" w:cs="Times New Roman"/>
      <w:b/>
      <w:bCs/>
      <w:spacing w:val="4"/>
      <w:w w:val="103"/>
      <w:kern w:val="14"/>
      <w:sz w:val="20"/>
      <w:szCs w:val="20"/>
      <w:lang w:eastAsia="en-US"/>
    </w:rPr>
  </w:style>
  <w:style w:type="character" w:customStyle="1" w:styleId="102">
    <w:name w:val="未处理的提及1"/>
    <w:basedOn w:val="23"/>
    <w:unhideWhenUsed/>
    <w:qFormat/>
    <w:uiPriority w:val="99"/>
    <w:rPr>
      <w:color w:val="605E5C"/>
      <w:shd w:val="clear" w:color="auto" w:fill="E1DFDD"/>
    </w:rPr>
  </w:style>
  <w:style w:type="character" w:customStyle="1" w:styleId="103">
    <w:name w:val="cf01"/>
    <w:basedOn w:val="23"/>
    <w:qFormat/>
    <w:uiPriority w:val="0"/>
    <w:rPr>
      <w:rFonts w:hint="default" w:ascii="Segoe UI" w:hAnsi="Segoe UI" w:cs="Segoe UI"/>
      <w:sz w:val="18"/>
      <w:szCs w:val="18"/>
    </w:rPr>
  </w:style>
  <w:style w:type="character" w:customStyle="1" w:styleId="104">
    <w:name w:val="cf11"/>
    <w:basedOn w:val="23"/>
    <w:qFormat/>
    <w:uiPriority w:val="0"/>
    <w:rPr>
      <w:rFonts w:hint="default" w:ascii="Segoe UI" w:hAnsi="Segoe UI" w:cs="Segoe UI"/>
      <w:b/>
      <w:bCs/>
      <w:sz w:val="18"/>
      <w:szCs w:val="18"/>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1028</Words>
  <Characters>6448</Characters>
  <Lines>57</Lines>
  <Paragraphs>16</Paragraphs>
  <TotalTime>4</TotalTime>
  <ScaleCrop>false</ScaleCrop>
  <LinksUpToDate>false</LinksUpToDate>
  <CharactersWithSpaces>7457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2024-10-08T12:45:00Z</dcterms:created>
  <cp:lastPrinted>2024-10-08T10:17:00Z</cp:lastPrinted>
  <dcterms:modified xsi:type="dcterms:W3CDTF">2024-10-18T08:53:24Z</dcterms:modified>
  <dc:title>Seventy-ninth session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raftPages">
    <vt:lpwstr> </vt:lpwstr>
  </property>
  <property fmtid="{D5CDD505-2E9C-101B-9397-08002B2CF9AE}" pid="3" name="Symbol2">
    <vt:lpwstr/>
  </property>
  <property fmtid="{D5CDD505-2E9C-101B-9397-08002B2CF9AE}" pid="4" name="ODSRefJobNo">
    <vt:lpwstr>2273783E</vt:lpwstr>
  </property>
  <property fmtid="{D5CDD505-2E9C-101B-9397-08002B2CF9AE}" pid="5" name="Session1">
    <vt:lpwstr>Seventy-seventh session_x000d__x0007_</vt:lpwstr>
  </property>
  <property fmtid="{D5CDD505-2E9C-101B-9397-08002B2CF9AE}" pid="6" name="MediaServiceImageTags">
    <vt:lpwstr/>
  </property>
  <property fmtid="{D5CDD505-2E9C-101B-9397-08002B2CF9AE}" pid="7" name="Comment">
    <vt:lpwstr/>
  </property>
  <property fmtid="{D5CDD505-2E9C-101B-9397-08002B2CF9AE}" pid="8" name="ContentTypeId">
    <vt:lpwstr>0x010100D041A4A44564334C89120A3D387BF2AB</vt:lpwstr>
  </property>
  <property fmtid="{D5CDD505-2E9C-101B-9397-08002B2CF9AE}" pid="9" name="Publication Date">
    <vt:lpwstr>Distr.: General</vt:lpwstr>
  </property>
  <property fmtid="{D5CDD505-2E9C-101B-9397-08002B2CF9AE}" pid="10" name="Operator">
    <vt:lpwstr/>
  </property>
  <property fmtid="{D5CDD505-2E9C-101B-9397-08002B2CF9AE}" pid="11" name="JobNo">
    <vt:lpwstr>2228154</vt:lpwstr>
  </property>
  <property fmtid="{D5CDD505-2E9C-101B-9397-08002B2CF9AE}" pid="12" name="Release Date">
    <vt:lpwstr>191222</vt:lpwstr>
  </property>
  <property fmtid="{D5CDD505-2E9C-101B-9397-08002B2CF9AE}" pid="13" name="Title1">
    <vt:lpwstr>Resolution adopted by the General Assembly on 7 December 2022</vt:lpwstr>
  </property>
  <property fmtid="{D5CDD505-2E9C-101B-9397-08002B2CF9AE}" pid="14" name="Symbol1">
    <vt:lpwstr>A/RES/77/64</vt:lpwstr>
  </property>
  <property fmtid="{D5CDD505-2E9C-101B-9397-08002B2CF9AE}" pid="15" name="Translator">
    <vt:lpwstr/>
  </property>
  <property fmtid="{D5CDD505-2E9C-101B-9397-08002B2CF9AE}" pid="16" name="Agenda1">
    <vt:lpwstr>Agenda item 99 (kk)_x000d__x0007_</vt:lpwstr>
  </property>
  <property fmtid="{D5CDD505-2E9C-101B-9397-08002B2CF9AE}" pid="17" name="DocType">
    <vt:lpwstr>F</vt:lpwstr>
  </property>
  <property fmtid="{D5CDD505-2E9C-101B-9397-08002B2CF9AE}" pid="18" name="Agenda Title1">
    <vt:lpwstr>General and complete disarmament: countering the threat posed by improvised explosive devices_x000d__x0007_</vt:lpwstr>
  </property>
  <property fmtid="{D5CDD505-2E9C-101B-9397-08002B2CF9AE}" pid="19" name="Title2">
    <vt:lpwstr>Countering the threat posed by improvised explosive devices</vt:lpwstr>
  </property>
  <property fmtid="{D5CDD505-2E9C-101B-9397-08002B2CF9AE}" pid="20" name="Category">
    <vt:lpwstr>Document</vt:lpwstr>
  </property>
  <property fmtid="{D5CDD505-2E9C-101B-9397-08002B2CF9AE}" pid="21" name="Language">
    <vt:lpwstr>English</vt:lpwstr>
  </property>
  <property fmtid="{D5CDD505-2E9C-101B-9397-08002B2CF9AE}" pid="22" name="KSOProductBuildVer">
    <vt:lpwstr>2052-11.8.2.10386</vt:lpwstr>
  </property>
  <property fmtid="{D5CDD505-2E9C-101B-9397-08002B2CF9AE}" pid="23" name="ICV">
    <vt:lpwstr>2D8FC8071EF944D6919708ADEB4B4A42_12</vt:lpwstr>
  </property>
</Properties>
</file>