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pacing w:line="600" w:lineRule="exact"/>
        <w:jc w:val="center"/>
        <w:rPr>
          <w:rFonts w:ascii="Times New Roman" w:hAnsi="Times New Roman" w:eastAsia="黑体" w:cs="Times New Roman"/>
          <w:sz w:val="36"/>
          <w:szCs w:val="36"/>
        </w:rPr>
      </w:pPr>
      <w:r>
        <w:rPr>
          <w:rFonts w:ascii="Times New Roman" w:hAnsi="Times New Roman" w:eastAsia="黑体" w:cs="Times New Roman"/>
          <w:sz w:val="36"/>
          <w:szCs w:val="36"/>
        </w:rPr>
        <w:t>中国代表团团长</w:t>
      </w:r>
      <w:r>
        <w:rPr>
          <w:rFonts w:hint="eastAsia" w:ascii="Times New Roman" w:hAnsi="Times New Roman" w:eastAsia="黑体" w:cs="Times New Roman"/>
          <w:sz w:val="36"/>
          <w:szCs w:val="36"/>
        </w:rPr>
        <w:t>谈践大使在禁化武组织</w:t>
      </w:r>
    </w:p>
    <w:p>
      <w:pPr>
        <w:adjustRightInd w:val="0"/>
        <w:spacing w:line="600" w:lineRule="exact"/>
        <w:jc w:val="center"/>
        <w:rPr>
          <w:rFonts w:ascii="Times New Roman" w:hAnsi="Times New Roman" w:eastAsia="仿宋" w:cs="Times New Roman"/>
          <w:sz w:val="32"/>
        </w:rPr>
      </w:pPr>
      <w:r>
        <w:rPr>
          <w:rFonts w:ascii="Times New Roman" w:hAnsi="Times New Roman" w:eastAsia="黑体" w:cs="Times New Roman"/>
          <w:sz w:val="36"/>
          <w:szCs w:val="36"/>
        </w:rPr>
        <w:t>第10</w:t>
      </w:r>
      <w:r>
        <w:rPr>
          <w:rFonts w:hint="eastAsia" w:ascii="Times New Roman" w:hAnsi="Times New Roman" w:eastAsia="黑体" w:cs="Times New Roman"/>
          <w:sz w:val="36"/>
          <w:szCs w:val="36"/>
        </w:rPr>
        <w:t>6</w:t>
      </w:r>
      <w:r>
        <w:rPr>
          <w:rFonts w:ascii="Times New Roman" w:hAnsi="Times New Roman" w:eastAsia="黑体" w:cs="Times New Roman"/>
          <w:sz w:val="36"/>
          <w:szCs w:val="36"/>
        </w:rPr>
        <w:t>届执理会一般性辩论</w:t>
      </w:r>
      <w:r>
        <w:rPr>
          <w:rFonts w:hint="eastAsia" w:ascii="Times New Roman" w:hAnsi="Times New Roman" w:eastAsia="黑体" w:cs="Times New Roman"/>
          <w:sz w:val="36"/>
          <w:szCs w:val="36"/>
        </w:rPr>
        <w:t>中的</w:t>
      </w:r>
      <w:r>
        <w:rPr>
          <w:rFonts w:ascii="Times New Roman" w:hAnsi="Times New Roman" w:eastAsia="黑体" w:cs="Times New Roman"/>
          <w:sz w:val="36"/>
          <w:szCs w:val="36"/>
        </w:rPr>
        <w:t>发言</w:t>
      </w:r>
    </w:p>
    <w:p>
      <w:pPr>
        <w:adjustRightInd w:val="0"/>
        <w:spacing w:line="600" w:lineRule="exact"/>
        <w:jc w:val="center"/>
        <w:rPr>
          <w:rFonts w:ascii="Times New Roman" w:hAnsi="Times New Roman" w:eastAsia="仿宋" w:cs="Times New Roman"/>
          <w:sz w:val="32"/>
        </w:rPr>
      </w:pPr>
      <w:r>
        <w:rPr>
          <w:rFonts w:ascii="Times New Roman" w:hAnsi="Times New Roman" w:eastAsia="仿宋" w:cs="Times New Roman"/>
          <w:sz w:val="32"/>
        </w:rPr>
        <w:t>（202</w:t>
      </w:r>
      <w:r>
        <w:rPr>
          <w:rFonts w:hint="eastAsia" w:ascii="Times New Roman" w:hAnsi="Times New Roman" w:eastAsia="仿宋" w:cs="Times New Roman"/>
          <w:sz w:val="32"/>
        </w:rPr>
        <w:t>4</w:t>
      </w:r>
      <w:r>
        <w:rPr>
          <w:rFonts w:ascii="Times New Roman" w:hAnsi="Times New Roman" w:eastAsia="仿宋" w:cs="Times New Roman"/>
          <w:sz w:val="32"/>
        </w:rPr>
        <w:t>年</w:t>
      </w:r>
      <w:r>
        <w:rPr>
          <w:rFonts w:hint="eastAsia" w:ascii="Times New Roman" w:hAnsi="Times New Roman" w:eastAsia="仿宋" w:cs="Times New Roman"/>
          <w:sz w:val="32"/>
        </w:rPr>
        <w:t>7</w:t>
      </w:r>
      <w:r>
        <w:rPr>
          <w:rFonts w:ascii="Times New Roman" w:hAnsi="Times New Roman" w:eastAsia="仿宋" w:cs="Times New Roman"/>
          <w:sz w:val="32"/>
        </w:rPr>
        <w:t>月</w:t>
      </w:r>
      <w:r>
        <w:rPr>
          <w:rFonts w:hint="eastAsia" w:ascii="Times New Roman" w:hAnsi="Times New Roman" w:eastAsia="仿宋" w:cs="Times New Roman"/>
          <w:sz w:val="32"/>
        </w:rPr>
        <w:t>9</w:t>
      </w:r>
      <w:r>
        <w:rPr>
          <w:rFonts w:ascii="Times New Roman" w:hAnsi="Times New Roman" w:eastAsia="仿宋" w:cs="Times New Roman"/>
          <w:sz w:val="32"/>
        </w:rPr>
        <w:t>日，海牙）</w:t>
      </w:r>
    </w:p>
    <w:p>
      <w:pPr>
        <w:adjustRightInd w:val="0"/>
        <w:spacing w:line="600" w:lineRule="exact"/>
        <w:ind w:firstLine="640" w:firstLineChars="200"/>
        <w:jc w:val="center"/>
        <w:rPr>
          <w:rFonts w:ascii="Times New Roman" w:hAnsi="Times New Roman" w:eastAsia="仿宋" w:cs="Times New Roman"/>
          <w:sz w:val="32"/>
        </w:rPr>
      </w:pPr>
    </w:p>
    <w:p>
      <w:pPr>
        <w:adjustRightInd w:val="0"/>
        <w:spacing w:line="600" w:lineRule="exact"/>
        <w:rPr>
          <w:rFonts w:ascii="Times New Roman" w:hAnsi="Times New Roman" w:eastAsia="仿宋" w:cs="Times New Roman"/>
          <w:sz w:val="32"/>
        </w:rPr>
      </w:pPr>
      <w:r>
        <w:rPr>
          <w:rFonts w:ascii="Times New Roman" w:hAnsi="Times New Roman" w:eastAsia="仿宋" w:cs="Times New Roman"/>
          <w:sz w:val="32"/>
        </w:rPr>
        <w:t>主席先生，</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中国代表团祝贺你当选执理会主席，将与各方一道积极支持你的工作，推动本届执理会取得积极成果。中方赞同乌干达代表“不结盟运动和中国”所作发言，我愿进一步阐述中方立场。</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主席先生，</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当今世界正经历百年未有之大变局。冷战思维和阵营对抗卷土重来，地区热点问题此起彼伏，人工智能等新兴技术迅猛发展，国际军控和全球安全治理面临复杂严峻挑战。日前，和平共处五项原则发表70周年纪念大会在北京隆重举行并发表《北京宣言》。从和平共处五项原则，到构建人类命运共同体，从高质量共建“一带一路”倡议，到全球发展倡议、全球安全倡议、全球文明倡议，中国始终立足各国命运与共的客观现实，直面时代之问提出中国方案。</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实现“无化武世界”是推动构建人类命运共同体的重要内容。中方呼吁各方坚持共同、综合、合作、可持续的安全观，全面履行《禁止化学武器公约》，共同维护《公约》权威性和有效性。中方愿分享以下四点主张：</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一是要加快推进日本遗弃在华化学武器销毁。一年前，全球库存化武销毁宣告完成，大家为之欢欣鼓舞。一年过去了，或者说，自1997年《公约》生效，以及1999年中、日签署有关谅解各忘录、正式启动日遗化武销毁以来，27年过去了，日遗化武销毁虽然取得了一些进展，但是仍然远未完成，终点仍是未知数，这一事实令人遗憾。中方敦促日方切实履行遗弃国责任和义务，全面、完整、准确、安全落实新销毁计划，加快推进销毁进程，早日干净彻底销毁日遗化武，并妥善解决污染土壤等问题，还中国人民一片净土。</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中方希望禁化武组织以及国际社会加大对日遗化武销毁的监督核查力度。中、日双方已共同发出邀请，欢迎总干事和执理会代表团于今年9月赴华视察日遗化武销毁进展。这是时隔</w:t>
      </w:r>
      <w:r>
        <w:rPr>
          <w:rFonts w:ascii="Times New Roman" w:hAnsi="Times New Roman" w:eastAsia="仿宋" w:cs="Times New Roman"/>
          <w:sz w:val="32"/>
        </w:rPr>
        <w:t>5</w:t>
      </w:r>
      <w:r>
        <w:rPr>
          <w:rFonts w:hint="eastAsia" w:ascii="Times New Roman" w:hAnsi="Times New Roman" w:eastAsia="仿宋" w:cs="Times New Roman"/>
          <w:sz w:val="32"/>
        </w:rPr>
        <w:t>年、疫情后首次举行的线下访问。中方多次强调，日遗化武现实危害远大于库存化武，是实现“无化武世界”的最大障碍。“百闻不如一见”，欢迎各位积极参访，相信大家现场亲身感受后会增进对日遗化武危害的认识，增进对中方立场的理解。</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二是要坚持真正的多边主义。禁化武组织是化武裁军与防扩散领域最重要政府间机构，也是技术属性的组织，理应成为各方加强对话合作而非对立对抗的平台。近年来，禁化武组织政治化氛围严重，执理会或缔约国大会审议几乎陷入空转，大部分精力和资源被政治化了的议题占据。根本原因是霸权主义、强权政治思维，政治操弄和集团施压。特别应该指出的是，在许多国家存在重大实质关切的情况下，部分国家无视维护协商一致传统，屡屡倚仗票数优势强推决定，甚至不愿举行任何讨论或磋商。这完全不具建设性。中方呼吁各方共同抵制上述错误做法，反对继续在禁化武组织推行政治对立和阵营对抗。</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三是要推动热点问题解决重返正轨。《公约》规定的核查与调查机制是解决化武问题的依据和准绳。叙利亚化武问题延宕至今，症结在于《公约》规定没有得到有效执行。事实一再证明，强推追责无法解决问题，政治施压没有出路。不管是“调查鉴定组”等超出《公约》授权的追责机制，还是绕开《公约》核查机制开展特别调查的做法，都无法得出经得起历史和</w:t>
      </w:r>
      <w:r>
        <w:rPr>
          <w:rFonts w:hint="eastAsia" w:ascii="Times New Roman" w:hAnsi="Times New Roman" w:eastAsia="仿宋" w:cs="Times New Roman"/>
          <w:sz w:val="32"/>
          <w:lang w:eastAsia="zh-CN"/>
        </w:rPr>
        <w:t>实践</w:t>
      </w:r>
      <w:r>
        <w:rPr>
          <w:rFonts w:hint="eastAsia" w:ascii="Times New Roman" w:hAnsi="Times New Roman" w:eastAsia="仿宋" w:cs="Times New Roman"/>
          <w:sz w:val="32"/>
        </w:rPr>
        <w:t>检验的结论。中方呼吁各方推动指称使用化武调查重返正轨，严格按照《公约》规定处理化武热点问题，切实维护《公约》的权威性和有效性。</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四是要坚持全面履行《公约》。裁军、防扩散、防护援助、和平利用都是《公约》不可或缺的重要支柱，应得到全面平衡有效推进。要统筹安全与发展，切实促进国际合作，确保缔约国特别是发展中国家充分享受和平利用的合法权利。去年《公约》五审会期间，中方代表15国提交了“关于在《禁止化学武器公约》框架下促进和平利用国际合作”的工作文件。中方赞赏技秘处在加强能力建设和国际合作方面所作努力，鼓励和支持技秘处继续丰富国际合作工具箱，加大资源投入，进一步将化学技术中心打造成国际合作高地。人工智能给国际社会带来巨大机遇和挑战。本月初，联合国大会协商一致通过了中国提出的加强人工智能能力建设国际合作决议，倡导支持发展中国家有效、平等、有意义地参与人工智能全球治理。中方支持就人工智能等新兴技术发展对禁化武组织影响开展讨论，同时认为应确保相关活动透明度和代表性,实现各方平等广泛参与、共享成果。中方将继续建设性参与视察机制改革进程，推动视察资源合理均衡分布。</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主席先生，</w:t>
      </w:r>
    </w:p>
    <w:p>
      <w:pPr>
        <w:adjustRightInd w:val="0"/>
        <w:spacing w:line="600" w:lineRule="exact"/>
        <w:ind w:firstLine="640" w:firstLineChars="200"/>
        <w:rPr>
          <w:rFonts w:ascii="Times New Roman" w:hAnsi="Times New Roman" w:eastAsia="仿宋" w:cs="Times New Roman"/>
          <w:sz w:val="32"/>
        </w:rPr>
      </w:pPr>
      <w:r>
        <w:rPr>
          <w:rFonts w:hint="eastAsia" w:ascii="Times New Roman" w:hAnsi="Times New Roman" w:eastAsia="仿宋" w:cs="Times New Roman"/>
          <w:sz w:val="32"/>
        </w:rPr>
        <w:t>中方是全球最大化工国，始终按时、高质量提交宣布，已接受禁化武组织各类视察600余次。中方持续完善履约立法，加强化学品贸易管理，并注重开展履约宣传活动，不断提升全社会履约意识。在高效模范履约的同时，中方积极支持禁化武组织开展国际合作与能力建设。今年10月，中方将在西安举办医疗方向化武防护与援助培训。11月，中方专家将协助技秘处在化学技术中心开展海关实验室分析化学培训课程。2家来自中国的先进化工企业目前正在参与2024年研修班项目。中方将继续在自身能力范围内，积极、建设性参与禁化武组织各类活动，为公约全面有效实施作出更大贡献。</w:t>
      </w:r>
    </w:p>
    <w:p>
      <w:pPr>
        <w:adjustRightInd w:val="0"/>
        <w:spacing w:line="600" w:lineRule="exact"/>
        <w:ind w:firstLine="640" w:firstLineChars="200"/>
        <w:rPr>
          <w:rFonts w:ascii="Times New Roman" w:hAnsi="Times New Roman" w:eastAsia="仿宋" w:cs="Times New Roman"/>
          <w:sz w:val="32"/>
        </w:rPr>
      </w:pPr>
      <w:r>
        <w:rPr>
          <w:rFonts w:ascii="Times New Roman" w:hAnsi="Times New Roman" w:eastAsia="仿宋" w:cs="Times New Roman"/>
          <w:sz w:val="32"/>
        </w:rPr>
        <w:t>中国代表团要求将此发言作为会议正式文件散发，并刊载于禁化武组织公众网和内网。</w:t>
      </w:r>
    </w:p>
    <w:p>
      <w:pPr>
        <w:adjustRightInd w:val="0"/>
        <w:spacing w:line="600" w:lineRule="exact"/>
        <w:ind w:firstLine="640" w:firstLineChars="200"/>
        <w:rPr>
          <w:rFonts w:hint="eastAsia" w:ascii="Times New Roman" w:hAnsi="Times New Roman" w:eastAsia="仿宋" w:cs="Times New Roman"/>
          <w:sz w:val="30"/>
          <w:szCs w:val="30"/>
        </w:rPr>
      </w:pPr>
      <w:r>
        <w:rPr>
          <w:rFonts w:ascii="Times New Roman" w:hAnsi="Times New Roman" w:eastAsia="仿宋" w:cs="Times New Roman"/>
          <w:sz w:val="32"/>
        </w:rPr>
        <w:t>谢谢主席先生。</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ZiODczZTFmN2JjNGMxNWEzNTEyNTNkZWRjZDAzYWYifQ=="/>
  </w:docVars>
  <w:rsids>
    <w:rsidRoot w:val="007124E4"/>
    <w:rsid w:val="000D75AA"/>
    <w:rsid w:val="002A38F6"/>
    <w:rsid w:val="003B1620"/>
    <w:rsid w:val="00477F61"/>
    <w:rsid w:val="0053122C"/>
    <w:rsid w:val="005A4076"/>
    <w:rsid w:val="006944B8"/>
    <w:rsid w:val="007124E4"/>
    <w:rsid w:val="007F60D0"/>
    <w:rsid w:val="00850E94"/>
    <w:rsid w:val="008C6285"/>
    <w:rsid w:val="00975A66"/>
    <w:rsid w:val="00986541"/>
    <w:rsid w:val="00D91D4A"/>
    <w:rsid w:val="023B5A9A"/>
    <w:rsid w:val="03B82DCE"/>
    <w:rsid w:val="04D70C97"/>
    <w:rsid w:val="068E0B63"/>
    <w:rsid w:val="080173F6"/>
    <w:rsid w:val="0C667A7B"/>
    <w:rsid w:val="10066155"/>
    <w:rsid w:val="10E57525"/>
    <w:rsid w:val="11E82EBD"/>
    <w:rsid w:val="147E7533"/>
    <w:rsid w:val="174D6AA1"/>
    <w:rsid w:val="1ADC6DCF"/>
    <w:rsid w:val="1B284736"/>
    <w:rsid w:val="1E5E285C"/>
    <w:rsid w:val="21910F43"/>
    <w:rsid w:val="21982FBF"/>
    <w:rsid w:val="223A1969"/>
    <w:rsid w:val="24465C1A"/>
    <w:rsid w:val="25F24811"/>
    <w:rsid w:val="262809FC"/>
    <w:rsid w:val="262A05DC"/>
    <w:rsid w:val="26B21558"/>
    <w:rsid w:val="28BD45A9"/>
    <w:rsid w:val="28DF6250"/>
    <w:rsid w:val="28E818AE"/>
    <w:rsid w:val="28E85D2A"/>
    <w:rsid w:val="2BC21CED"/>
    <w:rsid w:val="303D22E1"/>
    <w:rsid w:val="30824842"/>
    <w:rsid w:val="321F4213"/>
    <w:rsid w:val="33EE6A00"/>
    <w:rsid w:val="35343375"/>
    <w:rsid w:val="35875C34"/>
    <w:rsid w:val="366203FE"/>
    <w:rsid w:val="37BA7750"/>
    <w:rsid w:val="382C3FE2"/>
    <w:rsid w:val="3C2A5251"/>
    <w:rsid w:val="3CA92DA6"/>
    <w:rsid w:val="3DD023FD"/>
    <w:rsid w:val="3F822A37"/>
    <w:rsid w:val="420C5412"/>
    <w:rsid w:val="44763513"/>
    <w:rsid w:val="453D74B6"/>
    <w:rsid w:val="46850662"/>
    <w:rsid w:val="46D80EBD"/>
    <w:rsid w:val="472760FD"/>
    <w:rsid w:val="473B5A67"/>
    <w:rsid w:val="48D22582"/>
    <w:rsid w:val="501B63A0"/>
    <w:rsid w:val="50937803"/>
    <w:rsid w:val="527A0FD7"/>
    <w:rsid w:val="52EE4A4A"/>
    <w:rsid w:val="53BC56D0"/>
    <w:rsid w:val="543C0521"/>
    <w:rsid w:val="55761594"/>
    <w:rsid w:val="57235F49"/>
    <w:rsid w:val="57A323F8"/>
    <w:rsid w:val="57AF4F19"/>
    <w:rsid w:val="57FA649D"/>
    <w:rsid w:val="5ACF7BDB"/>
    <w:rsid w:val="5AF63381"/>
    <w:rsid w:val="611B4A6A"/>
    <w:rsid w:val="61EA5D78"/>
    <w:rsid w:val="64AF2B52"/>
    <w:rsid w:val="654F048A"/>
    <w:rsid w:val="67935E87"/>
    <w:rsid w:val="69565262"/>
    <w:rsid w:val="6B5A3D23"/>
    <w:rsid w:val="6C256247"/>
    <w:rsid w:val="6C5D12B4"/>
    <w:rsid w:val="6C847462"/>
    <w:rsid w:val="6C8E4119"/>
    <w:rsid w:val="6F376AAD"/>
    <w:rsid w:val="70D2137E"/>
    <w:rsid w:val="715C7C14"/>
    <w:rsid w:val="71924159"/>
    <w:rsid w:val="75E8467C"/>
    <w:rsid w:val="79EC5BA2"/>
    <w:rsid w:val="7A4176A3"/>
    <w:rsid w:val="7E6232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iPriority="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nhideWhenUsed/>
    <w:qFormat/>
    <w:uiPriority w:val="1"/>
  </w:style>
  <w:style w:type="table" w:default="1" w:styleId="2">
    <w:name w:val="Normal Table"/>
    <w:semiHidden/>
    <w:unhideWhenUsed/>
    <w:qFormat/>
    <w:uiPriority w:val="99"/>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4181</Words>
  <Characters>12141</Characters>
  <Lines>98</Lines>
  <Paragraphs>27</Paragraphs>
  <TotalTime>6</TotalTime>
  <ScaleCrop>false</ScaleCrop>
  <LinksUpToDate>false</LinksUpToDate>
  <CharactersWithSpaces>13873</CharactersWithSpaces>
  <Application>WPS Office_11.8.2.8696_F1E327BC-269C-435d-A152-05C5408002CA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2024-07-02T14:58:00Z</dcterms:created>
  <dc:creator>zhuwaidiannao</dc:creator>
  <cp:lastModifiedBy>zhuwaidiannao</cp:lastModifiedBy>
  <cp:lastPrinted>2024-07-10T16:23:00Z</cp:lastPrinted>
  <dcterms:modified xsi:type="dcterms:W3CDTF">2024-07-11T15:30:00Z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2052-11.8.2.8696</vt:lpwstr>
  </property>
  <property fmtid="{D5CDD505-2E9C-101B-9397-08002B2CF9AE}" pid="3" name="ICV">
    <vt:lpwstr>79D81E83AE53430CBA334FC0AFE1AAEE_12</vt:lpwstr>
  </property>
</Properties>
</file>